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RDefault="008242EF" w14:paraId="2A245A96" w14:textId="62AD16A3">
      <w:r>
        <w:fldChar w:fldCharType="begin"/>
      </w:r>
      <w:r>
        <w:instrText>HYPERLINK "</w:instrText>
      </w:r>
      <w:r w:rsidRPr="008242EF">
        <w:instrText>https://www.centurylink.com/wholesale/pcat/resalecentrexprime.html</w:instrText>
      </w:r>
      <w:r>
        <w:instrText>"</w:instrText>
      </w:r>
      <w:r>
        <w:fldChar w:fldCharType="separate"/>
      </w:r>
      <w:r w:rsidRPr="001A760D">
        <w:rPr>
          <w:rStyle w:val="Hyperlink"/>
        </w:rPr>
        <w:t>https://www.centurylink.com/wholesale/pcat/resalecentrexprime.html</w:t>
      </w:r>
      <w:r>
        <w:fldChar w:fldCharType="end"/>
      </w:r>
    </w:p>
    <w:p w:rsidR="008242EF" w:rsidP="008242EF" w:rsidRDefault="008242EF" w14:paraId="7A77AB06" w14:textId="77777777">
      <w:pPr>
        <w:pStyle w:val="Heading2"/>
        <w:shd w:val="clear" w:color="auto" w:fill="FFFFFF"/>
        <w:spacing w:before="0" w:beforeAutospacing="0" w:after="210" w:afterAutospacing="0"/>
        <w:rPr>
          <w:rFonts w:ascii="Arial" w:hAnsi="Arial" w:cs="Arial"/>
          <w:color w:val="006BBD"/>
          <w:sz w:val="27"/>
          <w:szCs w:val="27"/>
        </w:rPr>
      </w:pPr>
      <w:r>
        <w:rPr>
          <w:rFonts w:ascii="Arial" w:hAnsi="Arial" w:cs="Arial"/>
          <w:color w:val="006BBD"/>
          <w:sz w:val="27"/>
          <w:szCs w:val="27"/>
        </w:rPr>
        <w:t>Resale - Centrex Prime® - V24.0</w:t>
      </w:r>
    </w:p>
    <w:p w:rsidR="008242EF" w:rsidP="008242EF" w:rsidRDefault="008242EF" w14:paraId="5BE90767" w14:textId="611831E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2148A1E6" wp14:editId="3D758911">
            <wp:extent cx="1190625" cy="323850"/>
            <wp:effectExtent l="0" t="0" r="9525" b="0"/>
            <wp:docPr id="783598790"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008242EF" w:rsidP="008242EF" w:rsidRDefault="008242EF" w14:paraId="15CDEEEF" w14:textId="77777777">
      <w:pPr>
        <w:pStyle w:val="Heading3"/>
        <w:shd w:val="clear" w:color="auto" w:fill="FFFFFF"/>
        <w:spacing w:before="75" w:beforeAutospacing="0" w:after="75" w:afterAutospacing="0"/>
        <w:rPr>
          <w:rFonts w:ascii="Arial" w:hAnsi="Arial" w:cs="Arial"/>
          <w:color w:val="000000"/>
          <w:sz w:val="26"/>
          <w:szCs w:val="26"/>
        </w:rPr>
      </w:pPr>
      <w:bookmarkStart w:name="prod" w:id="0"/>
      <w:bookmarkEnd w:id="0"/>
      <w:r>
        <w:rPr>
          <w:rFonts w:ascii="Arial" w:hAnsi="Arial" w:cs="Arial"/>
          <w:color w:val="000000"/>
          <w:sz w:val="26"/>
          <w:szCs w:val="26"/>
        </w:rPr>
        <w:t>Product Description</w:t>
      </w:r>
    </w:p>
    <w:p w:rsidR="008242EF" w:rsidP="008242EF" w:rsidRDefault="008242EF" w14:paraId="18540B9C"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CenturyLink's retail telecommunications service, Centrex Prime</w:t>
      </w:r>
      <w:r>
        <w:rPr>
          <w:rFonts w:ascii="Arial" w:hAnsi="Arial" w:cs="Arial"/>
          <w:color w:val="000000"/>
          <w:sz w:val="20"/>
          <w:szCs w:val="20"/>
          <w:vertAlign w:val="superscript"/>
        </w:rPr>
        <w:t>®</w:t>
      </w:r>
      <w:r>
        <w:rPr>
          <w:rFonts w:ascii="Arial" w:hAnsi="Arial" w:cs="Arial"/>
          <w:color w:val="000000"/>
          <w:sz w:val="20"/>
          <w:szCs w:val="20"/>
        </w:rPr>
        <w:t>, is available for resale by Competitive Local Exchange Carriers (CLECs) to their end-users. Additional information about resale of CenturyLink's retail services can be found in </w:t>
      </w:r>
      <w:hyperlink w:history="1" r:id="rId7">
        <w:r>
          <w:rPr>
            <w:rStyle w:val="Hyperlink"/>
            <w:rFonts w:ascii="Arial" w:hAnsi="Arial" w:cs="Arial"/>
            <w:color w:val="006BBD"/>
            <w:sz w:val="20"/>
            <w:szCs w:val="20"/>
          </w:rPr>
          <w:t>Resale - General</w:t>
        </w:r>
      </w:hyperlink>
      <w:r>
        <w:rPr>
          <w:rFonts w:ascii="Arial" w:hAnsi="Arial" w:cs="Arial"/>
          <w:color w:val="000000"/>
          <w:sz w:val="20"/>
          <w:szCs w:val="20"/>
        </w:rPr>
        <w:t>.</w:t>
      </w:r>
    </w:p>
    <w:p w:rsidR="008242EF" w:rsidP="11C9F1B3" w:rsidRDefault="008242EF" w14:paraId="6B4E2FC5"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11C9F1B3" w:rsidR="008242EF">
        <w:rPr>
          <w:rFonts w:ascii="Arial" w:hAnsi="Arial" w:cs="Arial"/>
          <w:color w:val="000000" w:themeColor="text1" w:themeTint="FF" w:themeShade="FF"/>
          <w:sz w:val="20"/>
          <w:szCs w:val="20"/>
        </w:rPr>
        <w:t xml:space="preserve">Centrex Prime is a switched business communications service </w:t>
      </w:r>
      <w:r w:rsidRPr="11C9F1B3" w:rsidR="008242EF">
        <w:rPr>
          <w:rFonts w:ascii="Arial" w:hAnsi="Arial" w:cs="Arial"/>
          <w:color w:val="000000" w:themeColor="text1" w:themeTint="FF" w:themeShade="FF"/>
          <w:sz w:val="20"/>
          <w:szCs w:val="20"/>
        </w:rPr>
        <w:t>furnishing</w:t>
      </w:r>
      <w:r w:rsidRPr="11C9F1B3" w:rsidR="008242EF">
        <w:rPr>
          <w:rFonts w:ascii="Arial" w:hAnsi="Arial" w:cs="Arial"/>
          <w:color w:val="000000" w:themeColor="text1" w:themeTint="FF" w:themeShade="FF"/>
          <w:sz w:val="20"/>
          <w:szCs w:val="20"/>
        </w:rPr>
        <w:t xml:space="preserve"> connections between a central </w:t>
      </w:r>
      <w:bookmarkStart w:name="_Int_mGRieXj5" w:id="1302410721"/>
      <w:r w:rsidRPr="11C9F1B3" w:rsidR="008242EF">
        <w:rPr>
          <w:rFonts w:ascii="Arial" w:hAnsi="Arial" w:cs="Arial"/>
          <w:color w:val="000000" w:themeColor="text1" w:themeTint="FF" w:themeShade="FF"/>
          <w:sz w:val="20"/>
          <w:szCs w:val="20"/>
        </w:rPr>
        <w:t>office based</w:t>
      </w:r>
      <w:bookmarkEnd w:id="1302410721"/>
      <w:r w:rsidRPr="11C9F1B3" w:rsidR="008242EF">
        <w:rPr>
          <w:rFonts w:ascii="Arial" w:hAnsi="Arial" w:cs="Arial"/>
          <w:color w:val="000000" w:themeColor="text1" w:themeTint="FF" w:themeShade="FF"/>
          <w:sz w:val="20"/>
          <w:szCs w:val="20"/>
        </w:rPr>
        <w:t xml:space="preserve"> switching system and the network interface which serves end-user terminals. It is a multi-media platform which delivers integrated voice, video, image, and data services over the network.</w:t>
      </w:r>
    </w:p>
    <w:p w:rsidR="008242EF" w:rsidP="11C9F1B3" w:rsidRDefault="008242EF" w14:paraId="318B7913" w14:textId="1AF13355">
      <w:pPr>
        <w:pStyle w:val="NormalWeb"/>
        <w:shd w:val="clear" w:color="auto" w:fill="FFFFFF" w:themeFill="background1"/>
        <w:spacing w:before="0" w:beforeAutospacing="off" w:after="0" w:afterAutospacing="off"/>
        <w:rPr>
          <w:rFonts w:ascii="Arial" w:hAnsi="Arial" w:cs="Arial"/>
          <w:color w:val="000000"/>
          <w:sz w:val="20"/>
          <w:szCs w:val="20"/>
        </w:rPr>
      </w:pPr>
      <w:r w:rsidRPr="11C9F1B3" w:rsidR="008242EF">
        <w:rPr>
          <w:rFonts w:ascii="Arial" w:hAnsi="Arial" w:cs="Arial"/>
          <w:color w:val="000000" w:themeColor="text1" w:themeTint="FF" w:themeShade="FF"/>
          <w:sz w:val="20"/>
          <w:szCs w:val="20"/>
        </w:rPr>
        <w:t xml:space="preserve">Centrex Prime includes analog (basic) or digital (Integrated Services Digital Network (ISDN)) station lines that may be provided utilizing various technological designs. It provides enhanced features and functionality and is considered the latest in the evolution of the Centrex product family. A group of station lines are translated for an individual end-user group and are provided with common access to a predetermined group of features. It may be better suited for services with 50 lines or more. The standard set of features provided varies depending on whether the station lines are analog or </w:t>
      </w:r>
      <w:r w:rsidRPr="11C9F1B3" w:rsidR="241EB703">
        <w:rPr>
          <w:rFonts w:ascii="Arial" w:hAnsi="Arial" w:cs="Arial"/>
          <w:color w:val="000000" w:themeColor="text1" w:themeTint="FF" w:themeShade="FF"/>
          <w:sz w:val="20"/>
          <w:szCs w:val="20"/>
        </w:rPr>
        <w:t>digital</w:t>
      </w:r>
      <w:r w:rsidRPr="11C9F1B3" w:rsidR="008242EF">
        <w:rPr>
          <w:rFonts w:ascii="Arial" w:hAnsi="Arial" w:cs="Arial"/>
          <w:color w:val="000000" w:themeColor="text1" w:themeTint="FF" w:themeShade="FF"/>
          <w:sz w:val="20"/>
          <w:szCs w:val="20"/>
        </w:rPr>
        <w:t xml:space="preserve"> and on the available central office technology. For </w:t>
      </w:r>
      <w:r w:rsidRPr="11C9F1B3" w:rsidR="008242EF">
        <w:rPr>
          <w:rFonts w:ascii="Arial" w:hAnsi="Arial" w:cs="Arial"/>
          <w:color w:val="000000" w:themeColor="text1" w:themeTint="FF" w:themeShade="FF"/>
          <w:sz w:val="20"/>
          <w:szCs w:val="20"/>
        </w:rPr>
        <w:t>additional</w:t>
      </w:r>
      <w:r w:rsidRPr="11C9F1B3" w:rsidR="008242EF">
        <w:rPr>
          <w:rFonts w:ascii="Arial" w:hAnsi="Arial" w:cs="Arial"/>
          <w:color w:val="000000" w:themeColor="text1" w:themeTint="FF" w:themeShade="FF"/>
          <w:sz w:val="20"/>
          <w:szCs w:val="20"/>
        </w:rPr>
        <w:t xml:space="preserve"> information, contact your CenturyLink </w:t>
      </w:r>
      <w:hyperlink r:id="R68d4fc8905bd4b12">
        <w:r w:rsidRPr="11C9F1B3" w:rsidR="008242EF">
          <w:rPr>
            <w:rStyle w:val="Hyperlink"/>
            <w:rFonts w:ascii="Arial" w:hAnsi="Arial" w:cs="Arial"/>
            <w:color w:val="006BBD"/>
            <w:sz w:val="20"/>
            <w:szCs w:val="20"/>
          </w:rPr>
          <w:t>Sales Executive.</w:t>
        </w:r>
      </w:hyperlink>
    </w:p>
    <w:p w:rsidR="008242EF" w:rsidP="008242EF" w:rsidRDefault="008242EF" w14:paraId="4EB0A5F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Standard Packages, Rate Stability Plans and Optional Features may vary from state to state. For all packages, plans and features, view the </w:t>
      </w:r>
      <w:hyperlink w:history="1" r:id="rId9">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8242EF" w:rsidP="008242EF" w:rsidRDefault="008242EF" w14:paraId="69DAF8CC"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 complete list of standard features, feature descriptions, availability, pricing, and ordering information is available in the </w:t>
      </w:r>
      <w:hyperlink w:history="1" r:id="rId10">
        <w:r>
          <w:rPr>
            <w:rStyle w:val="Hyperlink"/>
            <w:rFonts w:ascii="Arial" w:hAnsi="Arial" w:cs="Arial"/>
            <w:color w:val="006BBD"/>
            <w:sz w:val="20"/>
            <w:szCs w:val="20"/>
          </w:rPr>
          <w:t>Resale - Features</w:t>
        </w:r>
      </w:hyperlink>
      <w:r>
        <w:rPr>
          <w:rFonts w:ascii="Arial" w:hAnsi="Arial" w:cs="Arial"/>
          <w:color w:val="000000"/>
          <w:sz w:val="20"/>
          <w:szCs w:val="20"/>
        </w:rPr>
        <w:t> matrix.</w:t>
      </w:r>
    </w:p>
    <w:p w:rsidR="008242EF" w:rsidP="008242EF" w:rsidRDefault="008242EF" w14:paraId="108799AE"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Availability</w:t>
      </w:r>
    </w:p>
    <w:p w:rsidR="008242EF" w:rsidP="63C2F519" w:rsidRDefault="008242EF" w14:paraId="3D1F6D72" w14:textId="15B556D5">
      <w:pPr>
        <w:pStyle w:val="NormalWeb"/>
        <w:shd w:val="clear" w:color="auto" w:fill="FFFFFF" w:themeFill="background1"/>
        <w:spacing w:before="0" w:beforeAutospacing="off" w:after="0" w:afterAutospacing="off"/>
        <w:rPr>
          <w:noProof w:val="0"/>
          <w:lang w:val="en-US"/>
        </w:rPr>
      </w:pPr>
      <w:r w:rsidRPr="63C2F519" w:rsidR="008242EF">
        <w:rPr>
          <w:rFonts w:ascii="Arial" w:hAnsi="Arial" w:cs="Arial"/>
          <w:color w:val="000000" w:themeColor="text1" w:themeTint="FF" w:themeShade="FF"/>
          <w:sz w:val="20"/>
          <w:szCs w:val="20"/>
        </w:rPr>
        <w:t>Centrex Prime service is available where facilities exist on an intra-Local Access and Transport Area (LATA) basis throughout </w:t>
      </w:r>
      <w:r w:rsidRPr="63C2F519" w:rsidR="09DA6256">
        <w:rPr>
          <w:rFonts w:ascii="Arial" w:hAnsi="Arial" w:eastAsia="Arial" w:cs="Arial"/>
          <w:b w:val="0"/>
          <w:bCs w:val="0"/>
          <w:i w:val="0"/>
          <w:iCs w:val="0"/>
          <w:caps w:val="0"/>
          <w:smallCaps w:val="0"/>
          <w:noProof w:val="0"/>
          <w:color w:val="000000" w:themeColor="text1" w:themeTint="FF" w:themeShade="FF"/>
          <w:sz w:val="20"/>
          <w:szCs w:val="20"/>
          <w:lang w:val="en-US"/>
        </w:rPr>
        <w:t> </w:t>
      </w:r>
      <w:hyperlink r:id="R5ca1bd74baab434c">
        <w:r w:rsidRPr="63C2F519" w:rsidR="09DA6256">
          <w:rPr>
            <w:rStyle w:val="Hyperlink"/>
            <w:rFonts w:ascii="Arial" w:hAnsi="Arial" w:eastAsia="Arial" w:cs="Arial"/>
            <w:b w:val="0"/>
            <w:bCs w:val="0"/>
            <w:i w:val="0"/>
            <w:iCs w:val="0"/>
            <w:caps w:val="0"/>
            <w:smallCaps w:val="0"/>
            <w:strike w:val="0"/>
            <w:dstrike w:val="0"/>
            <w:noProof w:val="0"/>
            <w:sz w:val="20"/>
            <w:szCs w:val="20"/>
            <w:lang w:val="en-US"/>
          </w:rPr>
          <w:t>CenturyLink QC.</w:t>
        </w:r>
      </w:hyperlink>
    </w:p>
    <w:p w:rsidR="008242EF" w:rsidP="008242EF" w:rsidRDefault="008242EF" w14:paraId="79B681F5"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Terms and Conditions</w:t>
      </w:r>
    </w:p>
    <w:p w:rsidR="008242EF" w:rsidP="008242EF" w:rsidRDefault="008242EF" w14:paraId="69A48225"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Centrex Prime services may vary from state to state. For all packages, plans and features, view the </w:t>
      </w:r>
      <w:hyperlink w:history="1" r:id="rId12">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8242EF" w:rsidP="008242EF" w:rsidRDefault="008242EF" w14:paraId="6721C63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will accept one white page directory listing for each main telephone number at no charge. Additional information about directory listings is available in </w:t>
      </w:r>
      <w:hyperlink w:history="1" r:id="rId13">
        <w:r>
          <w:rPr>
            <w:rStyle w:val="Hyperlink"/>
            <w:rFonts w:ascii="Arial" w:hAnsi="Arial" w:cs="Arial"/>
            <w:color w:val="006BBD"/>
            <w:sz w:val="20"/>
            <w:szCs w:val="20"/>
          </w:rPr>
          <w:t>White Pages Directory Listings</w:t>
        </w:r>
      </w:hyperlink>
      <w:r>
        <w:rPr>
          <w:rFonts w:ascii="Arial" w:hAnsi="Arial" w:cs="Arial"/>
          <w:color w:val="000000"/>
          <w:sz w:val="20"/>
          <w:szCs w:val="20"/>
        </w:rPr>
        <w:t>.</w:t>
      </w:r>
    </w:p>
    <w:p w:rsidR="008242EF" w:rsidP="008242EF" w:rsidRDefault="008242EF" w14:paraId="15BF1B95"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Additional terms and conditions, rates and charges can be found for each state in the </w:t>
      </w:r>
      <w:hyperlink w:history="1" r:id="rId14">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8242EF" w:rsidP="008242EF" w:rsidRDefault="008242EF" w14:paraId="5F91DB8C"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Technical Publications</w:t>
      </w:r>
    </w:p>
    <w:p w:rsidR="008242EF" w:rsidP="008242EF" w:rsidRDefault="008242EF" w14:paraId="79A0817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Technical characteristics are described in:</w:t>
      </w:r>
    </w:p>
    <w:p w:rsidR="008242EF" w:rsidP="008242EF" w:rsidRDefault="008242EF" w14:paraId="1D92C85C" w14:textId="77777777">
      <w:pPr>
        <w:numPr>
          <w:ilvl w:val="0"/>
          <w:numId w:val="1"/>
        </w:numPr>
        <w:shd w:val="clear" w:color="auto" w:fill="FFFFFF"/>
        <w:spacing w:after="0" w:line="240" w:lineRule="auto"/>
        <w:ind w:left="1170"/>
        <w:rPr>
          <w:rFonts w:ascii="Arial" w:hAnsi="Arial" w:cs="Arial"/>
          <w:color w:val="000000"/>
          <w:sz w:val="20"/>
          <w:szCs w:val="20"/>
        </w:rPr>
      </w:pPr>
      <w:hyperlink w:history="1" r:id="rId15">
        <w:r>
          <w:rPr>
            <w:rStyle w:val="Hyperlink"/>
            <w:rFonts w:ascii="Arial" w:hAnsi="Arial" w:cs="Arial"/>
            <w:color w:val="006BBD"/>
            <w:sz w:val="20"/>
            <w:szCs w:val="20"/>
          </w:rPr>
          <w:t>Telcordia Special Reports (SRs)</w:t>
        </w:r>
      </w:hyperlink>
      <w:r>
        <w:rPr>
          <w:rFonts w:ascii="Arial" w:hAnsi="Arial" w:cs="Arial"/>
          <w:color w:val="000000"/>
          <w:sz w:val="20"/>
          <w:szCs w:val="20"/>
        </w:rPr>
        <w:t>, SR-2275, Notes on the Network.</w:t>
      </w:r>
    </w:p>
    <w:p w:rsidR="008242EF" w:rsidP="008242EF" w:rsidRDefault="008242EF" w14:paraId="231D3216" w14:textId="77777777">
      <w:pPr>
        <w:numPr>
          <w:ilvl w:val="0"/>
          <w:numId w:val="1"/>
        </w:numPr>
        <w:shd w:val="clear" w:color="auto" w:fill="FFFFFF"/>
        <w:spacing w:after="0" w:line="240" w:lineRule="auto"/>
        <w:ind w:left="1170"/>
        <w:rPr>
          <w:rFonts w:ascii="Arial" w:hAnsi="Arial" w:cs="Arial"/>
          <w:color w:val="000000"/>
          <w:sz w:val="20"/>
          <w:szCs w:val="20"/>
        </w:rPr>
      </w:pPr>
      <w:hyperlink w:tgtFrame="_blank" w:history="1" r:id="rId16">
        <w:r>
          <w:rPr>
            <w:rStyle w:val="Hyperlink"/>
            <w:rFonts w:ascii="Arial" w:hAnsi="Arial" w:cs="Arial"/>
            <w:color w:val="006BBD"/>
            <w:sz w:val="20"/>
            <w:szCs w:val="20"/>
          </w:rPr>
          <w:t>American National Standards Institute (ANSI) Standard Publications</w:t>
        </w:r>
      </w:hyperlink>
    </w:p>
    <w:p w:rsidR="008242EF" w:rsidP="008242EF" w:rsidRDefault="008242EF" w14:paraId="32174677" w14:textId="77777777">
      <w:pPr>
        <w:pStyle w:val="Heading3"/>
        <w:shd w:val="clear" w:color="auto" w:fill="FFFFFF"/>
        <w:spacing w:before="75" w:beforeAutospacing="0" w:after="75" w:afterAutospacing="0"/>
        <w:rPr>
          <w:rFonts w:ascii="Arial" w:hAnsi="Arial" w:cs="Arial"/>
          <w:color w:val="000000"/>
          <w:sz w:val="26"/>
          <w:szCs w:val="26"/>
        </w:rPr>
      </w:pPr>
      <w:bookmarkStart w:name="pri" w:id="1"/>
      <w:bookmarkEnd w:id="1"/>
      <w:r>
        <w:rPr>
          <w:rFonts w:ascii="Arial" w:hAnsi="Arial" w:cs="Arial"/>
          <w:color w:val="000000"/>
          <w:sz w:val="26"/>
          <w:szCs w:val="26"/>
        </w:rPr>
        <w:t>Pricing</w:t>
      </w:r>
    </w:p>
    <w:p w:rsidR="008242EF" w:rsidP="008242EF" w:rsidRDefault="008242EF" w14:paraId="41F72037"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 Structure</w:t>
      </w:r>
    </w:p>
    <w:p w:rsidR="008242EF" w:rsidP="008242EF" w:rsidRDefault="008242EF" w14:paraId="409BC7C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Centrex Prime is billed on a month-to-month basis or on a fixed </w:t>
      </w:r>
      <w:hyperlink w:history="1" w:anchor="tariffs" r:id="rId17">
        <w:r>
          <w:rPr>
            <w:rStyle w:val="Hyperlink"/>
            <w:rFonts w:ascii="Arial" w:hAnsi="Arial" w:cs="Arial"/>
            <w:color w:val="006BBD"/>
            <w:sz w:val="20"/>
            <w:szCs w:val="20"/>
          </w:rPr>
          <w:t>Contract Service Arrangement (CSA)</w:t>
        </w:r>
      </w:hyperlink>
      <w:r>
        <w:rPr>
          <w:rFonts w:ascii="Arial" w:hAnsi="Arial" w:cs="Arial"/>
          <w:color w:val="000000"/>
          <w:sz w:val="20"/>
          <w:szCs w:val="20"/>
        </w:rPr>
        <w:t>.</w:t>
      </w:r>
    </w:p>
    <w:p w:rsidR="008242EF" w:rsidP="008242EF" w:rsidRDefault="008242EF" w14:paraId="334C096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retail rates, rate elements and how they apply to Centrex Prime is located in the state specific </w:t>
      </w:r>
      <w:hyperlink w:history="1" r:id="rId18">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8242EF" w:rsidP="11C9F1B3" w:rsidRDefault="008242EF" w14:paraId="07120579"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1C9F1B3" w:rsidR="008242EF">
        <w:rPr>
          <w:rFonts w:ascii="Arial" w:hAnsi="Arial" w:cs="Arial"/>
          <w:color w:val="000000" w:themeColor="text1" w:themeTint="FF" w:themeShade="FF"/>
          <w:sz w:val="20"/>
          <w:szCs w:val="20"/>
        </w:rPr>
        <w:t>Additional</w:t>
      </w:r>
      <w:r w:rsidRPr="11C9F1B3" w:rsidR="008242EF">
        <w:rPr>
          <w:rFonts w:ascii="Arial" w:hAnsi="Arial" w:cs="Arial"/>
          <w:color w:val="000000" w:themeColor="text1" w:themeTint="FF" w:themeShade="FF"/>
          <w:sz w:val="20"/>
          <w:szCs w:val="20"/>
        </w:rPr>
        <w:t xml:space="preserve"> general resale rate structure information </w:t>
      </w:r>
      <w:bookmarkStart w:name="_Int_2IDzFmPM" w:id="212586349"/>
      <w:r w:rsidRPr="11C9F1B3" w:rsidR="008242EF">
        <w:rPr>
          <w:rFonts w:ascii="Arial" w:hAnsi="Arial" w:cs="Arial"/>
          <w:color w:val="000000" w:themeColor="text1" w:themeTint="FF" w:themeShade="FF"/>
          <w:sz w:val="20"/>
          <w:szCs w:val="20"/>
        </w:rPr>
        <w:t xml:space="preserve">is </w:t>
      </w:r>
      <w:r w:rsidRPr="11C9F1B3" w:rsidR="008242EF">
        <w:rPr>
          <w:rFonts w:ascii="Arial" w:hAnsi="Arial" w:cs="Arial"/>
          <w:color w:val="000000" w:themeColor="text1" w:themeTint="FF" w:themeShade="FF"/>
          <w:sz w:val="20"/>
          <w:szCs w:val="20"/>
        </w:rPr>
        <w:t>located</w:t>
      </w:r>
      <w:r w:rsidRPr="11C9F1B3" w:rsidR="008242EF">
        <w:rPr>
          <w:rFonts w:ascii="Arial" w:hAnsi="Arial" w:cs="Arial"/>
          <w:color w:val="000000" w:themeColor="text1" w:themeTint="FF" w:themeShade="FF"/>
          <w:sz w:val="20"/>
          <w:szCs w:val="20"/>
        </w:rPr>
        <w:t xml:space="preserve"> in</w:t>
      </w:r>
      <w:bookmarkEnd w:id="212586349"/>
      <w:r w:rsidRPr="11C9F1B3" w:rsidR="008242EF">
        <w:rPr>
          <w:rFonts w:ascii="Arial" w:hAnsi="Arial" w:cs="Arial"/>
          <w:color w:val="000000" w:themeColor="text1" w:themeTint="FF" w:themeShade="FF"/>
          <w:sz w:val="20"/>
          <w:szCs w:val="20"/>
        </w:rPr>
        <w:t> </w:t>
      </w:r>
      <w:hyperlink r:id="R0f2cc9c2b13b4d1e">
        <w:r w:rsidRPr="11C9F1B3" w:rsidR="008242EF">
          <w:rPr>
            <w:rStyle w:val="Hyperlink"/>
            <w:rFonts w:ascii="Arial" w:hAnsi="Arial" w:cs="Arial"/>
            <w:color w:val="006BBD"/>
            <w:sz w:val="20"/>
            <w:szCs w:val="20"/>
          </w:rPr>
          <w:t>Resale - General</w:t>
        </w:r>
      </w:hyperlink>
      <w:r w:rsidRPr="11C9F1B3" w:rsidR="008242EF">
        <w:rPr>
          <w:rFonts w:ascii="Arial" w:hAnsi="Arial" w:cs="Arial"/>
          <w:color w:val="000000" w:themeColor="text1" w:themeTint="FF" w:themeShade="FF"/>
          <w:sz w:val="20"/>
          <w:szCs w:val="20"/>
        </w:rPr>
        <w:t>.</w:t>
      </w:r>
    </w:p>
    <w:p w:rsidR="008242EF" w:rsidP="008242EF" w:rsidRDefault="008242EF" w14:paraId="59689DE4"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Rates</w:t>
      </w:r>
    </w:p>
    <w:p w:rsidR="008242EF" w:rsidP="008242EF" w:rsidRDefault="008242EF" w14:paraId="1D7E10B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Retail prices can be found in the state specific </w:t>
      </w:r>
      <w:hyperlink w:history="1" r:id="rId20">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8242EF" w:rsidP="008242EF" w:rsidRDefault="008242EF" w14:paraId="0855057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Rates and/or discounts are available in Exhibit A or the specific rate sheet in your Interconnection or Resale Agreement.</w:t>
      </w:r>
    </w:p>
    <w:p w:rsidR="008242EF" w:rsidP="008242EF" w:rsidRDefault="008242EF" w14:paraId="40C07CA7"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Tariffs, Regulations and Policy</w:t>
      </w:r>
    </w:p>
    <w:p w:rsidR="008242EF" w:rsidP="11C9F1B3" w:rsidRDefault="008242EF" w14:paraId="337AF041"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1C9F1B3" w:rsidR="008242EF">
        <w:rPr>
          <w:rFonts w:ascii="Arial" w:hAnsi="Arial" w:cs="Arial"/>
          <w:color w:val="000000" w:themeColor="text1" w:themeTint="FF" w:themeShade="FF"/>
          <w:sz w:val="20"/>
          <w:szCs w:val="20"/>
        </w:rPr>
        <w:t xml:space="preserve">Tariffs, </w:t>
      </w:r>
      <w:r w:rsidRPr="11C9F1B3" w:rsidR="008242EF">
        <w:rPr>
          <w:rFonts w:ascii="Arial" w:hAnsi="Arial" w:cs="Arial"/>
          <w:color w:val="000000" w:themeColor="text1" w:themeTint="FF" w:themeShade="FF"/>
          <w:sz w:val="20"/>
          <w:szCs w:val="20"/>
        </w:rPr>
        <w:t>regulations</w:t>
      </w:r>
      <w:r w:rsidRPr="11C9F1B3" w:rsidR="008242EF">
        <w:rPr>
          <w:rFonts w:ascii="Arial" w:hAnsi="Arial" w:cs="Arial"/>
          <w:color w:val="000000" w:themeColor="text1" w:themeTint="FF" w:themeShade="FF"/>
          <w:sz w:val="20"/>
          <w:szCs w:val="20"/>
        </w:rPr>
        <w:t xml:space="preserve"> and policies applicable to CenturyLink retail products available for resale </w:t>
      </w:r>
      <w:bookmarkStart w:name="_Int_wLjLaVIp" w:id="1349641007"/>
      <w:r w:rsidRPr="11C9F1B3" w:rsidR="008242EF">
        <w:rPr>
          <w:rFonts w:ascii="Arial" w:hAnsi="Arial" w:cs="Arial"/>
          <w:color w:val="000000" w:themeColor="text1" w:themeTint="FF" w:themeShade="FF"/>
          <w:sz w:val="20"/>
          <w:szCs w:val="20"/>
        </w:rPr>
        <w:t xml:space="preserve">are </w:t>
      </w:r>
      <w:r w:rsidRPr="11C9F1B3" w:rsidR="008242EF">
        <w:rPr>
          <w:rFonts w:ascii="Arial" w:hAnsi="Arial" w:cs="Arial"/>
          <w:color w:val="000000" w:themeColor="text1" w:themeTint="FF" w:themeShade="FF"/>
          <w:sz w:val="20"/>
          <w:szCs w:val="20"/>
        </w:rPr>
        <w:t>located</w:t>
      </w:r>
      <w:r w:rsidRPr="11C9F1B3" w:rsidR="008242EF">
        <w:rPr>
          <w:rFonts w:ascii="Arial" w:hAnsi="Arial" w:cs="Arial"/>
          <w:color w:val="000000" w:themeColor="text1" w:themeTint="FF" w:themeShade="FF"/>
          <w:sz w:val="20"/>
          <w:szCs w:val="20"/>
        </w:rPr>
        <w:t xml:space="preserve"> in</w:t>
      </w:r>
      <w:bookmarkEnd w:id="1349641007"/>
      <w:r w:rsidRPr="11C9F1B3" w:rsidR="008242EF">
        <w:rPr>
          <w:rFonts w:ascii="Arial" w:hAnsi="Arial" w:cs="Arial"/>
          <w:color w:val="000000" w:themeColor="text1" w:themeTint="FF" w:themeShade="FF"/>
          <w:sz w:val="20"/>
          <w:szCs w:val="20"/>
        </w:rPr>
        <w:t xml:space="preserve"> the state specific </w:t>
      </w:r>
      <w:hyperlink r:id="R5978c35f6cfe4f2c">
        <w:r w:rsidRPr="11C9F1B3" w:rsidR="008242EF">
          <w:rPr>
            <w:rStyle w:val="Hyperlink"/>
            <w:rFonts w:ascii="Arial" w:hAnsi="Arial" w:cs="Arial"/>
            <w:color w:val="006BBD"/>
            <w:sz w:val="20"/>
            <w:szCs w:val="20"/>
          </w:rPr>
          <w:t>Tariffs/Catalogs/Price Lists</w:t>
        </w:r>
      </w:hyperlink>
      <w:r w:rsidRPr="11C9F1B3" w:rsidR="008242EF">
        <w:rPr>
          <w:rFonts w:ascii="Arial" w:hAnsi="Arial" w:cs="Arial"/>
          <w:color w:val="000000" w:themeColor="text1" w:themeTint="FF" w:themeShade="FF"/>
          <w:sz w:val="20"/>
          <w:szCs w:val="20"/>
        </w:rPr>
        <w:t>.</w:t>
      </w:r>
    </w:p>
    <w:p w:rsidR="008242EF" w:rsidP="008242EF" w:rsidRDefault="008242EF" w14:paraId="0E5FC26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Additional rules, regulations and policies can be found in your Interconnection or Resale Agreement or in the </w:t>
      </w:r>
      <w:hyperlink w:history="1" r:id="rId22">
        <w:r>
          <w:rPr>
            <w:rStyle w:val="Hyperlink"/>
            <w:rFonts w:ascii="Arial" w:hAnsi="Arial" w:cs="Arial"/>
            <w:color w:val="006BBD"/>
            <w:sz w:val="20"/>
            <w:szCs w:val="20"/>
          </w:rPr>
          <w:t>Statement of Generally Available Terms and Conditions (SGAT)</w:t>
        </w:r>
      </w:hyperlink>
      <w:r>
        <w:rPr>
          <w:rFonts w:ascii="Arial" w:hAnsi="Arial" w:cs="Arial"/>
          <w:color w:val="000000"/>
          <w:sz w:val="20"/>
          <w:szCs w:val="20"/>
        </w:rPr>
        <w:t> for the relevant state.</w:t>
      </w:r>
    </w:p>
    <w:p w:rsidR="008242EF" w:rsidP="008242EF" w:rsidRDefault="008242EF" w14:paraId="0AB2E77B"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Optional Features</w:t>
      </w:r>
    </w:p>
    <w:p w:rsidR="008242EF" w:rsidP="008242EF" w:rsidRDefault="008242EF" w14:paraId="0C67144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Centrex Prime optional feature availability and pricing may vary according to the state specific </w:t>
      </w:r>
      <w:hyperlink w:history="1" r:id="rId23">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8242EF" w:rsidP="008242EF" w:rsidRDefault="008242EF" w14:paraId="6981C34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Optional features include:</w:t>
      </w:r>
    </w:p>
    <w:p w:rsidR="008242EF" w:rsidP="11C9F1B3" w:rsidRDefault="008242EF" w14:paraId="322D72AE" w14:textId="77777777">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KaH34hYb" w:id="760793933"/>
      <w:r w:rsidRPr="11C9F1B3" w:rsidR="008242EF">
        <w:rPr>
          <w:rFonts w:ascii="Arial" w:hAnsi="Arial" w:cs="Arial"/>
          <w:color w:val="000000" w:themeColor="text1" w:themeTint="FF" w:themeShade="FF"/>
          <w:sz w:val="20"/>
          <w:szCs w:val="20"/>
        </w:rPr>
        <w:t>Electronic Business Set (EBS)/Meridian Business Set (MBS) Service permits the use of special electronic station sets in conjunction with Centrex Prime out of DMS-100 switches.</w:t>
      </w:r>
      <w:bookmarkEnd w:id="760793933"/>
      <w:r w:rsidRPr="11C9F1B3" w:rsidR="008242EF">
        <w:rPr>
          <w:rFonts w:ascii="Arial" w:hAnsi="Arial" w:cs="Arial"/>
          <w:color w:val="000000" w:themeColor="text1" w:themeTint="FF" w:themeShade="FF"/>
          <w:sz w:val="20"/>
          <w:szCs w:val="20"/>
        </w:rPr>
        <w:t xml:space="preserve"> This service </w:t>
      </w:r>
      <w:r w:rsidRPr="11C9F1B3" w:rsidR="008242EF">
        <w:rPr>
          <w:rFonts w:ascii="Arial" w:hAnsi="Arial" w:cs="Arial"/>
          <w:color w:val="000000" w:themeColor="text1" w:themeTint="FF" w:themeShade="FF"/>
          <w:sz w:val="20"/>
          <w:szCs w:val="20"/>
        </w:rPr>
        <w:t>utilizes</w:t>
      </w:r>
      <w:r w:rsidRPr="11C9F1B3" w:rsidR="008242EF">
        <w:rPr>
          <w:rFonts w:ascii="Arial" w:hAnsi="Arial" w:cs="Arial"/>
          <w:color w:val="000000" w:themeColor="text1" w:themeTint="FF" w:themeShade="FF"/>
          <w:sz w:val="20"/>
          <w:szCs w:val="20"/>
        </w:rPr>
        <w:t xml:space="preserve"> a unique line card to provide communications control for the electronic station set. EBS service has a variety of features available to be programmed on the station set.</w:t>
      </w:r>
    </w:p>
    <w:p w:rsidR="008242EF" w:rsidP="11C9F1B3" w:rsidRDefault="008242EF" w14:paraId="149548AB"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1C9F1B3" w:rsidR="008242EF">
        <w:rPr>
          <w:rFonts w:ascii="Arial" w:hAnsi="Arial" w:cs="Arial"/>
          <w:color w:val="000000" w:themeColor="text1" w:themeTint="FF" w:themeShade="FF"/>
          <w:sz w:val="20"/>
          <w:szCs w:val="20"/>
        </w:rPr>
        <w:t xml:space="preserve">The following optional system features may be available with Centrex Prime and can be requested by contacting </w:t>
      </w:r>
      <w:bookmarkStart w:name="_Int_AEHHCyUV" w:id="404748090"/>
      <w:r w:rsidRPr="11C9F1B3" w:rsidR="008242EF">
        <w:rPr>
          <w:rFonts w:ascii="Arial" w:hAnsi="Arial" w:cs="Arial"/>
          <w:color w:val="000000" w:themeColor="text1" w:themeTint="FF" w:themeShade="FF"/>
          <w:sz w:val="20"/>
          <w:szCs w:val="20"/>
        </w:rPr>
        <w:t>your</w:t>
      </w:r>
      <w:bookmarkEnd w:id="404748090"/>
      <w:r w:rsidRPr="11C9F1B3" w:rsidR="008242EF">
        <w:rPr>
          <w:rFonts w:ascii="Arial" w:hAnsi="Arial" w:cs="Arial"/>
          <w:color w:val="000000" w:themeColor="text1" w:themeTint="FF" w:themeShade="FF"/>
          <w:sz w:val="20"/>
          <w:szCs w:val="20"/>
        </w:rPr>
        <w:t> </w:t>
      </w:r>
      <w:hyperlink r:id="Rac472d373ace4af5">
        <w:r w:rsidRPr="11C9F1B3" w:rsidR="008242EF">
          <w:rPr>
            <w:rStyle w:val="Hyperlink"/>
            <w:rFonts w:ascii="Arial" w:hAnsi="Arial" w:cs="Arial"/>
            <w:color w:val="006BBD"/>
            <w:sz w:val="20"/>
            <w:szCs w:val="20"/>
          </w:rPr>
          <w:t>CenturyLink Service Manager</w:t>
        </w:r>
      </w:hyperlink>
      <w:r w:rsidRPr="11C9F1B3" w:rsidR="008242EF">
        <w:rPr>
          <w:rFonts w:ascii="Arial" w:hAnsi="Arial" w:cs="Arial"/>
          <w:color w:val="000000" w:themeColor="text1" w:themeTint="FF" w:themeShade="FF"/>
          <w:sz w:val="20"/>
          <w:szCs w:val="20"/>
        </w:rPr>
        <w:t>.</w:t>
      </w:r>
    </w:p>
    <w:p w:rsidR="008242EF" w:rsidP="008242EF" w:rsidRDefault="008242EF" w14:paraId="3E11783A"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800 Service</w:t>
      </w:r>
    </w:p>
    <w:p w:rsidR="008242EF" w:rsidP="008242EF" w:rsidRDefault="008242EF" w14:paraId="3F3E1413"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Account Codes</w:t>
      </w:r>
    </w:p>
    <w:p w:rsidR="008242EF" w:rsidP="008242EF" w:rsidRDefault="008242EF" w14:paraId="4B94EFEC"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Attendant Access Line Service</w:t>
      </w:r>
    </w:p>
    <w:p w:rsidR="008242EF" w:rsidP="008242EF" w:rsidRDefault="008242EF" w14:paraId="2BC51477"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Attendant Set Interface</w:t>
      </w:r>
    </w:p>
    <w:p w:rsidR="008242EF" w:rsidP="008242EF" w:rsidRDefault="008242EF" w14:paraId="42AEEA01"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Authorization Codes</w:t>
      </w:r>
    </w:p>
    <w:p w:rsidR="008242EF" w:rsidP="008242EF" w:rsidRDefault="008242EF" w14:paraId="4B53FADC"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Automatic Call Back</w:t>
      </w:r>
    </w:p>
    <w:p w:rsidR="008242EF" w:rsidP="008242EF" w:rsidRDefault="008242EF" w14:paraId="6FCBA33C"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Automatic Route Selection</w:t>
      </w:r>
    </w:p>
    <w:p w:rsidR="008242EF" w:rsidP="008242EF" w:rsidRDefault="008242EF" w14:paraId="7242226A"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Call Forwarding via Private Facilities</w:t>
      </w:r>
    </w:p>
    <w:p w:rsidR="008242EF" w:rsidP="008242EF" w:rsidRDefault="008242EF" w14:paraId="6E2F32D1" w14:textId="77777777">
      <w:pPr>
        <w:numPr>
          <w:ilvl w:val="0"/>
          <w:numId w:val="2"/>
        </w:numPr>
        <w:shd w:val="clear" w:color="auto" w:fill="FFFFFF"/>
        <w:spacing w:after="0" w:line="240" w:lineRule="auto"/>
        <w:ind w:left="1170"/>
        <w:rPr>
          <w:rFonts w:ascii="Arial" w:hAnsi="Arial" w:cs="Arial"/>
          <w:color w:val="000000"/>
          <w:sz w:val="20"/>
          <w:szCs w:val="20"/>
        </w:rPr>
      </w:pPr>
      <w:hyperlink w:history="1" r:id="rId25">
        <w:r>
          <w:rPr>
            <w:rStyle w:val="Hyperlink"/>
            <w:rFonts w:ascii="Arial" w:hAnsi="Arial" w:cs="Arial"/>
            <w:color w:val="006BBD"/>
            <w:sz w:val="20"/>
            <w:szCs w:val="20"/>
          </w:rPr>
          <w:t>Central Office - Automatic Call Distribution Service (CO-ACD)</w:t>
        </w:r>
      </w:hyperlink>
    </w:p>
    <w:p w:rsidR="008242EF" w:rsidP="008242EF" w:rsidRDefault="008242EF" w14:paraId="23BD74F0"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Centrex Management Systems</w:t>
      </w:r>
    </w:p>
    <w:p w:rsidR="008242EF" w:rsidP="008242EF" w:rsidRDefault="008242EF" w14:paraId="363BDC27"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Circuit Connections</w:t>
      </w:r>
    </w:p>
    <w:p w:rsidR="008242EF" w:rsidP="008242EF" w:rsidRDefault="008242EF" w14:paraId="31798A27"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Dial Dictation</w:t>
      </w:r>
    </w:p>
    <w:p w:rsidR="008242EF" w:rsidP="008242EF" w:rsidRDefault="008242EF" w14:paraId="1EB5C6AC"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Direct Inward System Access (DISA)</w:t>
      </w:r>
    </w:p>
    <w:p w:rsidR="008242EF" w:rsidP="008242EF" w:rsidRDefault="008242EF" w14:paraId="3E93796B"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Distinctive Ringing/Distinctive Call Waiting</w:t>
      </w:r>
    </w:p>
    <w:p w:rsidR="008242EF" w:rsidP="008242EF" w:rsidRDefault="008242EF" w14:paraId="3AA5DBE8"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Executive Busy Override</w:t>
      </w:r>
    </w:p>
    <w:p w:rsidR="008242EF" w:rsidP="008242EF" w:rsidRDefault="008242EF" w14:paraId="07F22B8D"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Individual Line Billing</w:t>
      </w:r>
    </w:p>
    <w:p w:rsidR="008242EF" w:rsidP="008242EF" w:rsidRDefault="008242EF" w14:paraId="707D72A6"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Last Number Redial</w:t>
      </w:r>
    </w:p>
    <w:p w:rsidR="008242EF" w:rsidP="11C9F1B3" w:rsidRDefault="008242EF" w14:paraId="17A42D83" w14:textId="77777777">
      <w:pPr>
        <w:numPr>
          <w:ilvl w:val="0"/>
          <w:numId w:val="2"/>
        </w:numPr>
        <w:shd w:val="clear" w:color="auto" w:fill="FFFFFF" w:themeFill="background1"/>
        <w:spacing w:before="75" w:after="75" w:line="240" w:lineRule="auto"/>
        <w:ind w:left="1170"/>
        <w:rPr>
          <w:rFonts w:ascii="Arial" w:hAnsi="Arial" w:cs="Arial"/>
          <w:color w:val="000000"/>
          <w:sz w:val="20"/>
          <w:szCs w:val="20"/>
        </w:rPr>
      </w:pPr>
      <w:bookmarkStart w:name="_Int_uFbJAUZS" w:id="880710986"/>
      <w:r w:rsidRPr="11C9F1B3" w:rsidR="008242EF">
        <w:rPr>
          <w:rFonts w:ascii="Arial" w:hAnsi="Arial" w:cs="Arial"/>
          <w:color w:val="000000" w:themeColor="text1" w:themeTint="FF" w:themeShade="FF"/>
          <w:sz w:val="20"/>
          <w:szCs w:val="20"/>
        </w:rPr>
        <w:t>Loud Speaker</w:t>
      </w:r>
      <w:bookmarkEnd w:id="880710986"/>
      <w:r w:rsidRPr="11C9F1B3" w:rsidR="008242EF">
        <w:rPr>
          <w:rFonts w:ascii="Arial" w:hAnsi="Arial" w:cs="Arial"/>
          <w:color w:val="000000" w:themeColor="text1" w:themeTint="FF" w:themeShade="FF"/>
          <w:sz w:val="20"/>
          <w:szCs w:val="20"/>
        </w:rPr>
        <w:t xml:space="preserve"> Paging Trunk</w:t>
      </w:r>
    </w:p>
    <w:p w:rsidR="008242EF" w:rsidP="008242EF" w:rsidRDefault="008242EF" w14:paraId="1072C0F3"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Make Set Busy</w:t>
      </w:r>
    </w:p>
    <w:p w:rsidR="008242EF" w:rsidP="008242EF" w:rsidRDefault="008242EF" w14:paraId="1D60F343"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Multiple Position Hunt</w:t>
      </w:r>
    </w:p>
    <w:p w:rsidR="008242EF" w:rsidP="008242EF" w:rsidRDefault="008242EF" w14:paraId="2B6101AC"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Music On Hold</w:t>
      </w:r>
    </w:p>
    <w:p w:rsidR="008242EF" w:rsidP="008242EF" w:rsidRDefault="008242EF" w14:paraId="4389DD08"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Network Speed Call</w:t>
      </w:r>
    </w:p>
    <w:p w:rsidR="008242EF" w:rsidP="008242EF" w:rsidRDefault="008242EF" w14:paraId="1AF14291"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Night Service Arrangement</w:t>
      </w:r>
    </w:p>
    <w:p w:rsidR="008242EF" w:rsidP="008242EF" w:rsidRDefault="008242EF" w14:paraId="3493732B"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Night Service (Trunk Answer Any Station)</w:t>
      </w:r>
    </w:p>
    <w:p w:rsidR="008242EF" w:rsidP="008242EF" w:rsidRDefault="008242EF" w14:paraId="17B5FED5"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Outgoing Trunk Queuing</w:t>
      </w:r>
    </w:p>
    <w:p w:rsidR="008242EF" w:rsidP="008242EF" w:rsidRDefault="008242EF" w14:paraId="3BFDEC6C"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Primary Directory Number</w:t>
      </w:r>
    </w:p>
    <w:p w:rsidR="008242EF" w:rsidP="008242EF" w:rsidRDefault="008242EF" w14:paraId="1763CA2C"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Secondary Directory Number</w:t>
      </w:r>
    </w:p>
    <w:p w:rsidR="008242EF" w:rsidP="008242EF" w:rsidRDefault="008242EF" w14:paraId="6A4FB2C7"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Station Message Detail Recording (SMDR)</w:t>
      </w:r>
    </w:p>
    <w:p w:rsidR="008242EF" w:rsidP="008242EF" w:rsidRDefault="008242EF" w14:paraId="0E8A705C"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Time of Day (NCOS)</w:t>
      </w:r>
    </w:p>
    <w:p w:rsidR="008242EF" w:rsidP="008242EF" w:rsidRDefault="008242EF" w14:paraId="70053AC2"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Time of Day Routing</w:t>
      </w:r>
    </w:p>
    <w:p w:rsidR="008242EF" w:rsidP="008242EF" w:rsidRDefault="008242EF" w14:paraId="13AC0D4E"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Trunk Answer Any Station (Night Service)</w:t>
      </w:r>
    </w:p>
    <w:p w:rsidR="008242EF" w:rsidP="11C9F1B3" w:rsidRDefault="008242EF" w14:paraId="4A87214F" w14:textId="2D81517C">
      <w:pPr>
        <w:numPr>
          <w:ilvl w:val="0"/>
          <w:numId w:val="2"/>
        </w:numPr>
        <w:shd w:val="clear" w:color="auto" w:fill="FFFFFF" w:themeFill="background1"/>
        <w:spacing w:before="75" w:after="75" w:line="240" w:lineRule="auto"/>
        <w:ind w:left="1170"/>
        <w:rPr>
          <w:rFonts w:ascii="Arial" w:hAnsi="Arial" w:cs="Arial"/>
          <w:color w:val="000000"/>
          <w:sz w:val="20"/>
          <w:szCs w:val="20"/>
        </w:rPr>
      </w:pPr>
      <w:r w:rsidRPr="11C9F1B3" w:rsidR="008242EF">
        <w:rPr>
          <w:rFonts w:ascii="Arial" w:hAnsi="Arial" w:cs="Arial"/>
          <w:color w:val="000000" w:themeColor="text1" w:themeTint="FF" w:themeShade="FF"/>
          <w:sz w:val="20"/>
          <w:szCs w:val="20"/>
        </w:rPr>
        <w:t xml:space="preserve">Trunk Verification </w:t>
      </w:r>
      <w:r w:rsidRPr="11C9F1B3" w:rsidR="74787733">
        <w:rPr>
          <w:rFonts w:ascii="Arial" w:hAnsi="Arial" w:cs="Arial"/>
          <w:color w:val="000000" w:themeColor="text1" w:themeTint="FF" w:themeShade="FF"/>
          <w:sz w:val="20"/>
          <w:szCs w:val="20"/>
        </w:rPr>
        <w:t>from</w:t>
      </w:r>
      <w:r w:rsidRPr="11C9F1B3" w:rsidR="008242EF">
        <w:rPr>
          <w:rFonts w:ascii="Arial" w:hAnsi="Arial" w:cs="Arial"/>
          <w:color w:val="000000" w:themeColor="text1" w:themeTint="FF" w:themeShade="FF"/>
          <w:sz w:val="20"/>
          <w:szCs w:val="20"/>
        </w:rPr>
        <w:t xml:space="preserve"> Any Station</w:t>
      </w:r>
    </w:p>
    <w:p w:rsidR="008242EF" w:rsidP="008242EF" w:rsidRDefault="008242EF" w14:paraId="3D15A17A" w14:textId="77777777">
      <w:pPr>
        <w:numPr>
          <w:ilvl w:val="0"/>
          <w:numId w:val="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Uniform Call Distribution</w:t>
      </w:r>
    </w:p>
    <w:p w:rsidR="008242EF" w:rsidP="008242EF" w:rsidRDefault="008242EF" w14:paraId="01E08DA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 complete list of standard features, feature descriptions, availability, pricing, and ordering information is available in the </w:t>
      </w:r>
      <w:hyperlink w:history="1" r:id="rId26">
        <w:r>
          <w:rPr>
            <w:rStyle w:val="Hyperlink"/>
            <w:rFonts w:ascii="Arial" w:hAnsi="Arial" w:cs="Arial"/>
            <w:color w:val="006BBD"/>
            <w:sz w:val="20"/>
            <w:szCs w:val="20"/>
          </w:rPr>
          <w:t>Resale - Features</w:t>
        </w:r>
      </w:hyperlink>
      <w:r>
        <w:rPr>
          <w:rFonts w:ascii="Arial" w:hAnsi="Arial" w:cs="Arial"/>
          <w:color w:val="000000"/>
          <w:sz w:val="20"/>
          <w:szCs w:val="20"/>
        </w:rPr>
        <w:t> matrix.</w:t>
      </w:r>
    </w:p>
    <w:p w:rsidR="008242EF" w:rsidP="11C9F1B3" w:rsidRDefault="008242EF" w14:paraId="1EA617D5"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1C9F1B3" w:rsidR="008242EF">
        <w:rPr>
          <w:rFonts w:ascii="Arial" w:hAnsi="Arial" w:cs="Arial"/>
          <w:color w:val="000000" w:themeColor="text1" w:themeTint="FF" w:themeShade="FF"/>
          <w:sz w:val="20"/>
          <w:szCs w:val="20"/>
        </w:rPr>
        <w:t xml:space="preserve">Traffic Data Report Service (TDRS) provides customers with a summary of traffic data on certain network facilities. For </w:t>
      </w:r>
      <w:r w:rsidRPr="11C9F1B3" w:rsidR="008242EF">
        <w:rPr>
          <w:rFonts w:ascii="Arial" w:hAnsi="Arial" w:cs="Arial"/>
          <w:color w:val="000000" w:themeColor="text1" w:themeTint="FF" w:themeShade="FF"/>
          <w:sz w:val="20"/>
          <w:szCs w:val="20"/>
        </w:rPr>
        <w:t>additional</w:t>
      </w:r>
      <w:r w:rsidRPr="11C9F1B3" w:rsidR="008242EF">
        <w:rPr>
          <w:rFonts w:ascii="Arial" w:hAnsi="Arial" w:cs="Arial"/>
          <w:color w:val="000000" w:themeColor="text1" w:themeTint="FF" w:themeShade="FF"/>
          <w:sz w:val="20"/>
          <w:szCs w:val="20"/>
        </w:rPr>
        <w:t xml:space="preserve"> information contact </w:t>
      </w:r>
      <w:bookmarkStart w:name="_Int_WmfHs1qS" w:id="237563902"/>
      <w:r w:rsidRPr="11C9F1B3" w:rsidR="008242EF">
        <w:rPr>
          <w:rFonts w:ascii="Arial" w:hAnsi="Arial" w:cs="Arial"/>
          <w:color w:val="000000" w:themeColor="text1" w:themeTint="FF" w:themeShade="FF"/>
          <w:sz w:val="20"/>
          <w:szCs w:val="20"/>
        </w:rPr>
        <w:t>your</w:t>
      </w:r>
      <w:bookmarkEnd w:id="237563902"/>
      <w:r w:rsidRPr="11C9F1B3" w:rsidR="008242EF">
        <w:rPr>
          <w:rFonts w:ascii="Arial" w:hAnsi="Arial" w:cs="Arial"/>
          <w:color w:val="000000" w:themeColor="text1" w:themeTint="FF" w:themeShade="FF"/>
          <w:sz w:val="20"/>
          <w:szCs w:val="20"/>
        </w:rPr>
        <w:t> </w:t>
      </w:r>
      <w:hyperlink r:id="R2f069b96ae0e4b40">
        <w:r w:rsidRPr="11C9F1B3" w:rsidR="008242EF">
          <w:rPr>
            <w:rStyle w:val="Hyperlink"/>
            <w:rFonts w:ascii="Arial" w:hAnsi="Arial" w:cs="Arial"/>
            <w:color w:val="006BBD"/>
            <w:sz w:val="20"/>
            <w:szCs w:val="20"/>
          </w:rPr>
          <w:t>CenturyLink Service Manager</w:t>
        </w:r>
      </w:hyperlink>
      <w:r w:rsidRPr="11C9F1B3" w:rsidR="008242EF">
        <w:rPr>
          <w:rFonts w:ascii="Arial" w:hAnsi="Arial" w:cs="Arial"/>
          <w:color w:val="000000" w:themeColor="text1" w:themeTint="FF" w:themeShade="FF"/>
          <w:sz w:val="20"/>
          <w:szCs w:val="20"/>
        </w:rPr>
        <w:t>.</w:t>
      </w:r>
    </w:p>
    <w:p w:rsidR="008242EF" w:rsidP="008242EF" w:rsidRDefault="008242EF" w14:paraId="64ECFEA7" w14:textId="77777777">
      <w:pPr>
        <w:pStyle w:val="Heading3"/>
        <w:shd w:val="clear" w:color="auto" w:fill="FFFFFF"/>
        <w:spacing w:before="75" w:beforeAutospacing="0" w:after="75" w:afterAutospacing="0"/>
        <w:rPr>
          <w:rFonts w:ascii="Arial" w:hAnsi="Arial" w:cs="Arial"/>
          <w:color w:val="000000"/>
          <w:sz w:val="26"/>
          <w:szCs w:val="26"/>
        </w:rPr>
      </w:pPr>
      <w:bookmarkStart w:name="features" w:id="2"/>
      <w:bookmarkEnd w:id="2"/>
      <w:r>
        <w:rPr>
          <w:rFonts w:ascii="Arial" w:hAnsi="Arial" w:cs="Arial"/>
          <w:color w:val="000000"/>
          <w:sz w:val="26"/>
          <w:szCs w:val="26"/>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99"/>
        <w:gridCol w:w="6445"/>
      </w:tblGrid>
      <w:tr w:rsidR="008242EF" w:rsidTr="008242EF" w14:paraId="37073E4A"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8242EF" w:rsidRDefault="008242EF" w14:paraId="72F226F4" w14:textId="77777777">
            <w:pPr>
              <w:rPr>
                <w:rFonts w:ascii="Arial" w:hAnsi="Arial" w:cs="Arial"/>
                <w:b/>
                <w:bCs/>
                <w:color w:val="000000"/>
                <w:sz w:val="20"/>
                <w:szCs w:val="20"/>
              </w:rPr>
            </w:pPr>
            <w:r>
              <w:rPr>
                <w:rStyle w:val="Strong"/>
                <w:rFonts w:ascii="Arial" w:hAnsi="Arial" w:cs="Arial"/>
                <w:color w:val="000000"/>
                <w:sz w:val="20"/>
                <w:szCs w:val="20"/>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8242EF" w:rsidRDefault="008242EF" w14:paraId="4ECD5A1F" w14:textId="77777777">
            <w:pPr>
              <w:rPr>
                <w:rFonts w:ascii="Arial" w:hAnsi="Arial" w:cs="Arial"/>
                <w:b/>
                <w:bCs/>
                <w:color w:val="000000"/>
                <w:sz w:val="20"/>
                <w:szCs w:val="20"/>
              </w:rPr>
            </w:pPr>
            <w:r>
              <w:rPr>
                <w:rStyle w:val="Strong"/>
                <w:rFonts w:ascii="Arial" w:hAnsi="Arial" w:cs="Arial"/>
                <w:color w:val="000000"/>
                <w:sz w:val="20"/>
                <w:szCs w:val="20"/>
              </w:rPr>
              <w:t>Benefits</w:t>
            </w:r>
          </w:p>
        </w:tc>
      </w:tr>
      <w:tr w:rsidR="008242EF" w:rsidTr="008242EF" w14:paraId="20C8EBD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8242EF" w:rsidRDefault="008242EF" w14:paraId="2BED6D5B" w14:textId="77777777">
            <w:pPr>
              <w:rPr>
                <w:rFonts w:ascii="Arial" w:hAnsi="Arial" w:cs="Arial"/>
                <w:color w:val="000000"/>
                <w:sz w:val="20"/>
                <w:szCs w:val="20"/>
              </w:rPr>
            </w:pPr>
            <w:r>
              <w:rPr>
                <w:rFonts w:ascii="Arial" w:hAnsi="Arial" w:cs="Arial"/>
                <w:color w:val="000000"/>
                <w:sz w:val="20"/>
                <w:szCs w:val="20"/>
              </w:rPr>
              <w:t>Cost effective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8242EF" w:rsidP="008242EF" w:rsidRDefault="008242EF" w14:paraId="4E89190B" w14:textId="77777777">
            <w:pPr>
              <w:numPr>
                <w:ilvl w:val="0"/>
                <w:numId w:val="3"/>
              </w:numPr>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Enhances end-user </w:t>
            </w:r>
            <w:proofErr w:type="gramStart"/>
            <w:r>
              <w:rPr>
                <w:rFonts w:ascii="Arial" w:hAnsi="Arial" w:cs="Arial"/>
                <w:color w:val="000000"/>
                <w:sz w:val="20"/>
                <w:szCs w:val="20"/>
              </w:rPr>
              <w:t>service</w:t>
            </w:r>
            <w:proofErr w:type="gramEnd"/>
          </w:p>
          <w:p w:rsidR="008242EF" w:rsidP="008242EF" w:rsidRDefault="008242EF" w14:paraId="7C92A4CB" w14:textId="77777777">
            <w:pPr>
              <w:numPr>
                <w:ilvl w:val="0"/>
                <w:numId w:val="3"/>
              </w:numPr>
              <w:spacing w:before="75" w:after="75" w:line="240" w:lineRule="auto"/>
              <w:ind w:left="1170"/>
              <w:rPr>
                <w:rFonts w:ascii="Arial" w:hAnsi="Arial" w:cs="Arial"/>
                <w:color w:val="000000"/>
                <w:sz w:val="20"/>
                <w:szCs w:val="20"/>
              </w:rPr>
            </w:pPr>
            <w:r>
              <w:rPr>
                <w:rFonts w:ascii="Arial" w:hAnsi="Arial" w:cs="Arial"/>
                <w:color w:val="000000"/>
                <w:sz w:val="20"/>
                <w:szCs w:val="20"/>
              </w:rPr>
              <w:t>Requires minimal up front capital costs</w:t>
            </w:r>
          </w:p>
        </w:tc>
      </w:tr>
      <w:tr w:rsidR="008242EF" w:rsidTr="008242EF" w14:paraId="1632E26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8242EF" w:rsidRDefault="008242EF" w14:paraId="570D81AF" w14:textId="77777777">
            <w:pPr>
              <w:spacing w:after="0"/>
              <w:rPr>
                <w:rFonts w:ascii="Arial" w:hAnsi="Arial" w:cs="Arial"/>
                <w:color w:val="000000"/>
                <w:sz w:val="20"/>
                <w:szCs w:val="20"/>
              </w:rPr>
            </w:pPr>
            <w:r>
              <w:rPr>
                <w:rFonts w:ascii="Arial" w:hAnsi="Arial" w:cs="Arial"/>
                <w:color w:val="000000"/>
                <w:sz w:val="20"/>
                <w:szCs w:val="20"/>
              </w:rPr>
              <w:t>Flexible communications system</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8242EF" w:rsidP="008242EF" w:rsidRDefault="008242EF" w14:paraId="3C34EED7" w14:textId="77777777">
            <w:pPr>
              <w:numPr>
                <w:ilvl w:val="0"/>
                <w:numId w:val="4"/>
              </w:numPr>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Has standards-based open </w:t>
            </w:r>
            <w:proofErr w:type="gramStart"/>
            <w:r>
              <w:rPr>
                <w:rFonts w:ascii="Arial" w:hAnsi="Arial" w:cs="Arial"/>
                <w:color w:val="000000"/>
                <w:sz w:val="20"/>
                <w:szCs w:val="20"/>
              </w:rPr>
              <w:t>architecture</w:t>
            </w:r>
            <w:proofErr w:type="gramEnd"/>
          </w:p>
          <w:p w:rsidR="008242EF" w:rsidP="008242EF" w:rsidRDefault="008242EF" w14:paraId="55BB86E5" w14:textId="77777777">
            <w:pPr>
              <w:numPr>
                <w:ilvl w:val="0"/>
                <w:numId w:val="4"/>
              </w:numPr>
              <w:spacing w:before="75" w:after="75" w:line="240" w:lineRule="auto"/>
              <w:ind w:left="1170"/>
              <w:rPr>
                <w:rFonts w:ascii="Arial" w:hAnsi="Arial" w:cs="Arial"/>
                <w:color w:val="000000"/>
                <w:sz w:val="20"/>
                <w:szCs w:val="20"/>
              </w:rPr>
            </w:pPr>
            <w:r>
              <w:rPr>
                <w:rFonts w:ascii="Arial" w:hAnsi="Arial" w:cs="Arial"/>
                <w:color w:val="000000"/>
                <w:sz w:val="20"/>
                <w:szCs w:val="20"/>
              </w:rPr>
              <w:t>Integrates the latest technologies into the end-user's business</w:t>
            </w:r>
          </w:p>
        </w:tc>
      </w:tr>
    </w:tbl>
    <w:p w:rsidR="008242EF" w:rsidP="008242EF" w:rsidRDefault="008242EF" w14:paraId="3924296A" w14:textId="77777777">
      <w:pPr>
        <w:pStyle w:val="Heading3"/>
        <w:shd w:val="clear" w:color="auto" w:fill="FFFFFF"/>
        <w:spacing w:before="75" w:beforeAutospacing="0" w:after="75" w:afterAutospacing="0"/>
        <w:rPr>
          <w:rFonts w:ascii="Arial" w:hAnsi="Arial" w:cs="Arial"/>
          <w:color w:val="000000"/>
          <w:sz w:val="26"/>
          <w:szCs w:val="26"/>
        </w:rPr>
      </w:pPr>
      <w:bookmarkStart w:name="app" w:id="3"/>
      <w:bookmarkEnd w:id="3"/>
      <w:r>
        <w:rPr>
          <w:rFonts w:ascii="Arial" w:hAnsi="Arial" w:cs="Arial"/>
          <w:color w:val="000000"/>
          <w:sz w:val="26"/>
          <w:szCs w:val="26"/>
        </w:rPr>
        <w:t>Applications</w:t>
      </w:r>
    </w:p>
    <w:p w:rsidR="008242EF" w:rsidP="008242EF" w:rsidRDefault="008242EF" w14:paraId="3B55907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Contact your CenturyLink Sales Executive for information.</w:t>
      </w:r>
    </w:p>
    <w:p w:rsidR="008242EF" w:rsidP="008242EF" w:rsidRDefault="008242EF" w14:paraId="5C94E21A" w14:textId="77777777">
      <w:pPr>
        <w:pStyle w:val="Heading3"/>
        <w:shd w:val="clear" w:color="auto" w:fill="FFFFFF"/>
        <w:spacing w:before="75" w:beforeAutospacing="0" w:after="75" w:afterAutospacing="0"/>
        <w:rPr>
          <w:rFonts w:ascii="Arial" w:hAnsi="Arial" w:cs="Arial"/>
          <w:color w:val="000000"/>
          <w:sz w:val="26"/>
          <w:szCs w:val="26"/>
        </w:rPr>
      </w:pPr>
      <w:bookmarkStart w:name="imp" w:id="4"/>
      <w:bookmarkEnd w:id="4"/>
      <w:r>
        <w:rPr>
          <w:rFonts w:ascii="Arial" w:hAnsi="Arial" w:cs="Arial"/>
          <w:color w:val="000000"/>
          <w:sz w:val="26"/>
          <w:szCs w:val="26"/>
        </w:rPr>
        <w:t>Implementation</w:t>
      </w:r>
    </w:p>
    <w:p w:rsidR="008242EF" w:rsidP="008242EF" w:rsidRDefault="008242EF" w14:paraId="56B2DF5A"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Product Prerequisites</w:t>
      </w:r>
    </w:p>
    <w:p w:rsidR="008242EF" w:rsidP="008242EF" w:rsidRDefault="008242EF" w14:paraId="272F6CB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 new CLEC and are ready to do business with CenturyLink, view </w:t>
      </w:r>
      <w:hyperlink w:history="1" r:id="rId28">
        <w:r>
          <w:rPr>
            <w:rStyle w:val="Hyperlink"/>
            <w:rFonts w:ascii="Arial" w:hAnsi="Arial" w:cs="Arial"/>
            <w:color w:val="006BBD"/>
            <w:sz w:val="20"/>
            <w:szCs w:val="20"/>
          </w:rPr>
          <w:t>Getting Started as a Facility-Based CLEC</w:t>
        </w:r>
      </w:hyperlink>
      <w:r>
        <w:rPr>
          <w:rFonts w:ascii="Arial" w:hAnsi="Arial" w:cs="Arial"/>
          <w:color w:val="000000"/>
          <w:sz w:val="20"/>
          <w:szCs w:val="20"/>
        </w:rPr>
        <w:t> or </w:t>
      </w:r>
      <w:hyperlink w:history="1" r:id="rId29">
        <w:r>
          <w:rPr>
            <w:rStyle w:val="Hyperlink"/>
            <w:rFonts w:ascii="Arial" w:hAnsi="Arial" w:cs="Arial"/>
            <w:color w:val="006BBD"/>
            <w:sz w:val="20"/>
            <w:szCs w:val="20"/>
          </w:rPr>
          <w:t>Getting Started for Resellers</w:t>
        </w:r>
      </w:hyperlink>
      <w:r>
        <w:rPr>
          <w:rFonts w:ascii="Arial" w:hAnsi="Arial" w:cs="Arial"/>
          <w:color w:val="000000"/>
          <w:sz w:val="20"/>
          <w:szCs w:val="20"/>
        </w:rPr>
        <w:t>. If you are an existing CLEC wishing to amend your Interconnection Agreement or New Customer Questionnaire, additional information is located in the </w:t>
      </w:r>
      <w:hyperlink w:history="1" r:id="rId30">
        <w:r>
          <w:rPr>
            <w:rStyle w:val="Hyperlink"/>
            <w:rFonts w:ascii="Arial" w:hAnsi="Arial" w:cs="Arial"/>
            <w:color w:val="006BBD"/>
            <w:sz w:val="20"/>
            <w:szCs w:val="20"/>
          </w:rPr>
          <w:t>Interconnection Agreement</w:t>
        </w:r>
      </w:hyperlink>
      <w:r>
        <w:rPr>
          <w:rFonts w:ascii="Arial" w:hAnsi="Arial" w:cs="Arial"/>
          <w:color w:val="000000"/>
          <w:sz w:val="20"/>
          <w:szCs w:val="20"/>
        </w:rPr>
        <w:t>.</w:t>
      </w:r>
    </w:p>
    <w:p w:rsidR="008242EF" w:rsidP="008242EF" w:rsidRDefault="008242EF" w14:paraId="616A8D55" w14:textId="77777777">
      <w:pPr>
        <w:pStyle w:val="Heading4"/>
        <w:shd w:val="clear" w:color="auto" w:fill="FFFFFF"/>
        <w:spacing w:before="75" w:beforeAutospacing="0" w:after="75" w:afterAutospacing="0"/>
        <w:rPr>
          <w:rFonts w:ascii="Arial" w:hAnsi="Arial" w:cs="Arial"/>
          <w:color w:val="000000"/>
          <w:sz w:val="21"/>
          <w:szCs w:val="21"/>
        </w:rPr>
      </w:pPr>
      <w:bookmarkStart w:name="preorder" w:id="5"/>
      <w:bookmarkEnd w:id="5"/>
      <w:r>
        <w:rPr>
          <w:rFonts w:ascii="Arial" w:hAnsi="Arial" w:cs="Arial"/>
          <w:color w:val="000000"/>
          <w:sz w:val="21"/>
          <w:szCs w:val="21"/>
        </w:rPr>
        <w:t>Pre-Ordering</w:t>
      </w:r>
    </w:p>
    <w:p w:rsidR="008242EF" w:rsidP="008242EF" w:rsidRDefault="008242EF" w14:paraId="4FBCE27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pre-ordering activities are described in the </w:t>
      </w:r>
      <w:hyperlink w:history="1" r:id="rId31">
        <w:r>
          <w:rPr>
            <w:rStyle w:val="Hyperlink"/>
            <w:rFonts w:ascii="Arial" w:hAnsi="Arial" w:cs="Arial"/>
            <w:color w:val="006BBD"/>
            <w:sz w:val="20"/>
            <w:szCs w:val="20"/>
          </w:rPr>
          <w:t>Pre-Ordering Overview</w:t>
        </w:r>
      </w:hyperlink>
      <w:r>
        <w:rPr>
          <w:rFonts w:ascii="Arial" w:hAnsi="Arial" w:cs="Arial"/>
          <w:color w:val="000000"/>
          <w:sz w:val="20"/>
          <w:szCs w:val="20"/>
        </w:rPr>
        <w:t>.</w:t>
      </w:r>
    </w:p>
    <w:p w:rsidR="008242EF" w:rsidP="008242EF" w:rsidRDefault="008242EF" w14:paraId="1C48373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Requirements for pre-ordering are described in </w:t>
      </w:r>
      <w:hyperlink w:history="1" r:id="rId32">
        <w:r>
          <w:rPr>
            <w:rStyle w:val="Hyperlink"/>
            <w:rFonts w:ascii="Arial" w:hAnsi="Arial" w:cs="Arial"/>
            <w:color w:val="006BBD"/>
            <w:sz w:val="20"/>
            <w:szCs w:val="20"/>
          </w:rPr>
          <w:t>Local Service Ordering Guidelines (LSOG)</w:t>
        </w:r>
      </w:hyperlink>
      <w:r>
        <w:rPr>
          <w:rFonts w:ascii="Arial" w:hAnsi="Arial" w:cs="Arial"/>
          <w:color w:val="000000"/>
          <w:sz w:val="20"/>
          <w:szCs w:val="20"/>
        </w:rPr>
        <w:t> Pre-Order.</w:t>
      </w:r>
    </w:p>
    <w:p w:rsidR="008242EF" w:rsidP="11C9F1B3" w:rsidRDefault="008242EF" w14:paraId="1979E503" w14:textId="68B18355">
      <w:pPr>
        <w:pStyle w:val="NormalWeb"/>
        <w:shd w:val="clear" w:color="auto" w:fill="FFFFFF" w:themeFill="background1"/>
        <w:spacing w:before="150" w:beforeAutospacing="off" w:after="225" w:afterAutospacing="off"/>
        <w:rPr>
          <w:rFonts w:ascii="Arial" w:hAnsi="Arial" w:cs="Arial"/>
          <w:color w:val="000000"/>
          <w:sz w:val="20"/>
          <w:szCs w:val="20"/>
        </w:rPr>
      </w:pPr>
      <w:r w:rsidRPr="11C9F1B3" w:rsidR="008242EF">
        <w:rPr>
          <w:rFonts w:ascii="Arial" w:hAnsi="Arial" w:cs="Arial"/>
          <w:color w:val="000000" w:themeColor="text1" w:themeTint="FF" w:themeShade="FF"/>
          <w:sz w:val="20"/>
          <w:szCs w:val="20"/>
        </w:rPr>
        <w:t xml:space="preserve">To request </w:t>
      </w:r>
      <w:bookmarkStart w:name="_Int_GhI8qm0V" w:id="185684402"/>
      <w:r w:rsidRPr="11C9F1B3" w:rsidR="008242EF">
        <w:rPr>
          <w:rFonts w:ascii="Arial" w:hAnsi="Arial" w:cs="Arial"/>
          <w:color w:val="000000" w:themeColor="text1" w:themeTint="FF" w:themeShade="FF"/>
          <w:sz w:val="20"/>
          <w:szCs w:val="20"/>
        </w:rPr>
        <w:t>new</w:t>
      </w:r>
      <w:bookmarkEnd w:id="185684402"/>
      <w:r w:rsidRPr="11C9F1B3" w:rsidR="008242EF">
        <w:rPr>
          <w:rFonts w:ascii="Arial" w:hAnsi="Arial" w:cs="Arial"/>
          <w:color w:val="000000" w:themeColor="text1" w:themeTint="FF" w:themeShade="FF"/>
          <w:sz w:val="20"/>
          <w:szCs w:val="20"/>
        </w:rPr>
        <w:t xml:space="preserve"> </w:t>
      </w:r>
      <w:r w:rsidRPr="11C9F1B3" w:rsidR="0FB26903">
        <w:rPr>
          <w:rFonts w:ascii="Arial" w:hAnsi="Arial" w:cs="Arial"/>
          <w:color w:val="000000" w:themeColor="text1" w:themeTint="FF" w:themeShade="FF"/>
          <w:sz w:val="20"/>
          <w:szCs w:val="20"/>
        </w:rPr>
        <w:t>service,</w:t>
      </w:r>
      <w:r w:rsidRPr="11C9F1B3" w:rsidR="008242EF">
        <w:rPr>
          <w:rFonts w:ascii="Arial" w:hAnsi="Arial" w:cs="Arial"/>
          <w:color w:val="000000" w:themeColor="text1" w:themeTint="FF" w:themeShade="FF"/>
          <w:sz w:val="20"/>
          <w:szCs w:val="20"/>
        </w:rPr>
        <w:t xml:space="preserve"> contact your CenturyLink Sales Manager who will </w:t>
      </w:r>
      <w:r w:rsidRPr="11C9F1B3" w:rsidR="008242EF">
        <w:rPr>
          <w:rFonts w:ascii="Arial" w:hAnsi="Arial" w:cs="Arial"/>
          <w:color w:val="000000" w:themeColor="text1" w:themeTint="FF" w:themeShade="FF"/>
          <w:sz w:val="20"/>
          <w:szCs w:val="20"/>
        </w:rPr>
        <w:t>assist</w:t>
      </w:r>
      <w:r w:rsidRPr="11C9F1B3" w:rsidR="008242EF">
        <w:rPr>
          <w:rFonts w:ascii="Arial" w:hAnsi="Arial" w:cs="Arial"/>
          <w:color w:val="000000" w:themeColor="text1" w:themeTint="FF" w:themeShade="FF"/>
          <w:sz w:val="20"/>
          <w:szCs w:val="20"/>
        </w:rPr>
        <w:t xml:space="preserve"> you in </w:t>
      </w:r>
      <w:r w:rsidRPr="11C9F1B3" w:rsidR="008242EF">
        <w:rPr>
          <w:rFonts w:ascii="Arial" w:hAnsi="Arial" w:cs="Arial"/>
          <w:color w:val="000000" w:themeColor="text1" w:themeTint="FF" w:themeShade="FF"/>
          <w:sz w:val="20"/>
          <w:szCs w:val="20"/>
        </w:rPr>
        <w:t>identifying</w:t>
      </w:r>
      <w:r w:rsidRPr="11C9F1B3" w:rsidR="008242EF">
        <w:rPr>
          <w:rFonts w:ascii="Arial" w:hAnsi="Arial" w:cs="Arial"/>
          <w:color w:val="000000" w:themeColor="text1" w:themeTint="FF" w:themeShade="FF"/>
          <w:sz w:val="20"/>
          <w:szCs w:val="20"/>
        </w:rPr>
        <w:t xml:space="preserve"> functionality requirements and request to have a common block built in the switch where you want to provide service. </w:t>
      </w:r>
      <w:bookmarkStart w:name="_Int_1Xn93oYI" w:id="2026786224"/>
      <w:r w:rsidRPr="11C9F1B3" w:rsidR="008242EF">
        <w:rPr>
          <w:rFonts w:ascii="Arial" w:hAnsi="Arial" w:cs="Arial"/>
          <w:color w:val="000000" w:themeColor="text1" w:themeTint="FF" w:themeShade="FF"/>
          <w:sz w:val="20"/>
          <w:szCs w:val="20"/>
        </w:rPr>
        <w:t>A common block is a dedicated space in the CO that is provisioned to contain specified features.</w:t>
      </w:r>
      <w:bookmarkEnd w:id="2026786224"/>
      <w:r w:rsidRPr="11C9F1B3" w:rsidR="008242EF">
        <w:rPr>
          <w:rFonts w:ascii="Arial" w:hAnsi="Arial" w:cs="Arial"/>
          <w:color w:val="000000" w:themeColor="text1" w:themeTint="FF" w:themeShade="FF"/>
          <w:sz w:val="20"/>
          <w:szCs w:val="20"/>
        </w:rPr>
        <w:t xml:space="preserve"> Before ordering any optional, standard or system features, you must verify if the feature is built into the common block. Features that are not built into the common block may be requested through your CenturyLink Service Manager.</w:t>
      </w:r>
    </w:p>
    <w:p w:rsidR="008242EF" w:rsidP="008242EF" w:rsidRDefault="008242EF" w14:paraId="74535CE2" w14:textId="77777777">
      <w:pPr>
        <w:pStyle w:val="Heading4"/>
        <w:shd w:val="clear" w:color="auto" w:fill="FFFFFF"/>
        <w:spacing w:before="75" w:beforeAutospacing="0" w:after="75" w:afterAutospacing="0"/>
        <w:rPr>
          <w:rFonts w:ascii="Arial" w:hAnsi="Arial" w:cs="Arial"/>
          <w:color w:val="000000"/>
          <w:sz w:val="21"/>
          <w:szCs w:val="21"/>
        </w:rPr>
      </w:pPr>
      <w:bookmarkStart w:name="order" w:id="6"/>
      <w:bookmarkEnd w:id="6"/>
      <w:r>
        <w:rPr>
          <w:rFonts w:ascii="Arial" w:hAnsi="Arial" w:cs="Arial"/>
          <w:color w:val="000000"/>
          <w:sz w:val="21"/>
          <w:szCs w:val="21"/>
        </w:rPr>
        <w:t>Ordering</w:t>
      </w:r>
    </w:p>
    <w:p w:rsidR="008242EF" w:rsidP="008242EF" w:rsidRDefault="008242EF" w14:paraId="3D1F3E2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It is important to understand the </w:t>
      </w:r>
      <w:hyperlink w:history="1" r:id="rId33">
        <w:r>
          <w:rPr>
            <w:rStyle w:val="Hyperlink"/>
            <w:rFonts w:ascii="Arial" w:hAnsi="Arial" w:cs="Arial"/>
            <w:color w:val="006BBD"/>
            <w:sz w:val="20"/>
            <w:szCs w:val="20"/>
          </w:rPr>
          <w:t>Resale - General</w:t>
        </w:r>
      </w:hyperlink>
      <w:r>
        <w:rPr>
          <w:rFonts w:ascii="Arial" w:hAnsi="Arial" w:cs="Arial"/>
          <w:color w:val="000000"/>
          <w:sz w:val="20"/>
          <w:szCs w:val="20"/>
        </w:rPr>
        <w:t> procedures before ordering Centrex Prime.</w:t>
      </w:r>
    </w:p>
    <w:p w:rsidR="008242EF" w:rsidP="008242EF" w:rsidRDefault="008242EF" w14:paraId="72A0B90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are described in the </w:t>
      </w:r>
      <w:hyperlink w:history="1" r:id="rId34">
        <w:r>
          <w:rPr>
            <w:rStyle w:val="Hyperlink"/>
            <w:rFonts w:ascii="Arial" w:hAnsi="Arial" w:cs="Arial"/>
            <w:color w:val="006BBD"/>
            <w:sz w:val="20"/>
            <w:szCs w:val="20"/>
          </w:rPr>
          <w:t>Ordering Overview.</w:t>
        </w:r>
      </w:hyperlink>
    </w:p>
    <w:p w:rsidR="008242EF" w:rsidP="11C9F1B3" w:rsidRDefault="008242EF" w14:paraId="1AE757B4" w14:textId="5CB182AE">
      <w:pPr>
        <w:pStyle w:val="NormalWeb"/>
        <w:shd w:val="clear" w:color="auto" w:fill="FFFFFF" w:themeFill="background1"/>
        <w:spacing w:before="0" w:beforeAutospacing="off" w:after="0" w:afterAutospacing="off"/>
        <w:rPr>
          <w:rFonts w:ascii="Arial" w:hAnsi="Arial" w:cs="Arial"/>
          <w:color w:val="000000"/>
          <w:sz w:val="20"/>
          <w:szCs w:val="20"/>
        </w:rPr>
      </w:pPr>
      <w:r w:rsidRPr="11C9F1B3" w:rsidR="008242EF">
        <w:rPr>
          <w:rFonts w:ascii="Arial" w:hAnsi="Arial" w:cs="Arial"/>
          <w:color w:val="000000" w:themeColor="text1" w:themeTint="FF" w:themeShade="FF"/>
          <w:sz w:val="20"/>
          <w:szCs w:val="20"/>
        </w:rPr>
        <w:t>Existing service requests should be placed using EASE-LSR </w:t>
      </w:r>
      <w:hyperlink r:id="Rf409fc42aa104742">
        <w:r w:rsidRPr="11C9F1B3" w:rsidR="008242EF">
          <w:rPr>
            <w:rStyle w:val="Hyperlink"/>
            <w:rFonts w:ascii="Arial" w:hAnsi="Arial" w:cs="Arial"/>
            <w:sz w:val="20"/>
            <w:szCs w:val="20"/>
          </w:rPr>
          <w:t>Extensible Markup Language (XML)</w:t>
        </w:r>
      </w:hyperlink>
      <w:r w:rsidRPr="11C9F1B3" w:rsidR="008242EF">
        <w:rPr>
          <w:rFonts w:ascii="Arial" w:hAnsi="Arial" w:cs="Arial"/>
          <w:color w:val="000000" w:themeColor="text1" w:themeTint="FF" w:themeShade="FF"/>
          <w:sz w:val="20"/>
          <w:szCs w:val="20"/>
        </w:rPr>
        <w:t> or </w:t>
      </w:r>
      <w:hyperlink r:id="Ra27ae35d9a3b44ae">
        <w:r w:rsidRPr="11C9F1B3" w:rsidR="008242EF">
          <w:rPr>
            <w:rStyle w:val="Hyperlink"/>
            <w:rFonts w:ascii="Arial" w:hAnsi="Arial" w:cs="Arial"/>
            <w:sz w:val="20"/>
            <w:szCs w:val="20"/>
          </w:rPr>
          <w:t>EASE-LSR Graphical User Interface (GUI)</w:t>
        </w:r>
      </w:hyperlink>
      <w:r w:rsidRPr="11C9F1B3" w:rsidR="008242EF">
        <w:rPr>
          <w:rFonts w:ascii="Arial" w:hAnsi="Arial" w:cs="Arial"/>
          <w:color w:val="000000" w:themeColor="text1" w:themeTint="FF" w:themeShade="FF"/>
          <w:sz w:val="20"/>
          <w:szCs w:val="20"/>
        </w:rPr>
        <w:t>.</w:t>
      </w:r>
    </w:p>
    <w:p w:rsidR="008242EF" w:rsidP="008242EF" w:rsidRDefault="008242EF" w14:paraId="381C482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Centrex Prime service requests are submitted using the following Local Service Ordering Guidelines (LSOG) forms:</w:t>
      </w:r>
    </w:p>
    <w:p w:rsidR="008242EF" w:rsidP="008242EF" w:rsidRDefault="008242EF" w14:paraId="300960CE"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Local Service Request (LSR)</w:t>
      </w:r>
    </w:p>
    <w:p w:rsidR="008242EF" w:rsidP="008242EF" w:rsidRDefault="008242EF" w14:paraId="72D387BD"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End User (EU)</w:t>
      </w:r>
    </w:p>
    <w:p w:rsidR="008242EF" w:rsidP="008242EF" w:rsidRDefault="008242EF" w14:paraId="380B53BF"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Centrex Resale Service (CRS)</w:t>
      </w:r>
    </w:p>
    <w:p w:rsidR="008242EF" w:rsidP="008242EF" w:rsidRDefault="008242EF" w14:paraId="2598AA6B"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Directory Listing (DL), if applicable</w:t>
      </w:r>
    </w:p>
    <w:p w:rsidR="008242EF" w:rsidP="008242EF" w:rsidRDefault="008242EF" w14:paraId="6CCE9127"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Field entry requirements are described in the </w:t>
      </w:r>
      <w:hyperlink w:history="1" r:id="rId37">
        <w:r>
          <w:rPr>
            <w:rStyle w:val="Hyperlink"/>
            <w:rFonts w:ascii="Arial" w:hAnsi="Arial" w:cs="Arial"/>
            <w:color w:val="006BBD"/>
            <w:sz w:val="20"/>
            <w:szCs w:val="20"/>
          </w:rPr>
          <w:t>LSOG</w:t>
        </w:r>
      </w:hyperlink>
      <w:r>
        <w:rPr>
          <w:rFonts w:ascii="Arial" w:hAnsi="Arial" w:cs="Arial"/>
          <w:color w:val="000000"/>
          <w:sz w:val="20"/>
          <w:szCs w:val="20"/>
        </w:rPr>
        <w:t>.</w:t>
      </w:r>
    </w:p>
    <w:p w:rsidR="008242EF" w:rsidP="008242EF" w:rsidRDefault="008242EF" w14:paraId="4BA36D8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LSOG forms may be required for:</w:t>
      </w:r>
    </w:p>
    <w:p w:rsidR="008242EF" w:rsidP="008242EF" w:rsidRDefault="008242EF" w14:paraId="57AE486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USOCs and FIDs are described in the </w:t>
      </w:r>
      <w:hyperlink w:history="1" r:id="rId38">
        <w:r>
          <w:rPr>
            <w:rStyle w:val="Hyperlink"/>
            <w:rFonts w:ascii="Arial" w:hAnsi="Arial" w:cs="Arial"/>
            <w:color w:val="006BBD"/>
            <w:sz w:val="20"/>
            <w:szCs w:val="20"/>
          </w:rPr>
          <w:t xml:space="preserve">Universal Service Order Codes (USOCs) and Field </w:t>
        </w:r>
        <w:proofErr w:type="spellStart"/>
        <w:r>
          <w:rPr>
            <w:rStyle w:val="Hyperlink"/>
            <w:rFonts w:ascii="Arial" w:hAnsi="Arial" w:cs="Arial"/>
            <w:color w:val="006BBD"/>
            <w:sz w:val="20"/>
            <w:szCs w:val="20"/>
          </w:rPr>
          <w:t>IDentifiers</w:t>
        </w:r>
        <w:proofErr w:type="spellEnd"/>
        <w:r>
          <w:rPr>
            <w:rStyle w:val="Hyperlink"/>
            <w:rFonts w:ascii="Arial" w:hAnsi="Arial" w:cs="Arial"/>
            <w:color w:val="006BBD"/>
            <w:sz w:val="20"/>
            <w:szCs w:val="20"/>
          </w:rPr>
          <w:t xml:space="preserve"> (FIDs)</w:t>
        </w:r>
      </w:hyperlink>
      <w:r>
        <w:rPr>
          <w:rFonts w:ascii="Arial" w:hAnsi="Arial" w:cs="Arial"/>
          <w:color w:val="000000"/>
          <w:sz w:val="20"/>
          <w:szCs w:val="20"/>
        </w:rPr>
        <w:t> Overview.</w:t>
      </w:r>
    </w:p>
    <w:p w:rsidR="008242EF" w:rsidP="11C9F1B3" w:rsidRDefault="008242EF" w14:paraId="541BBE1A" w14:textId="447294C1">
      <w:pPr>
        <w:pStyle w:val="NormalWeb"/>
        <w:shd w:val="clear" w:color="auto" w:fill="FFFFFF" w:themeFill="background1"/>
        <w:spacing w:before="150" w:beforeAutospacing="off" w:after="225" w:afterAutospacing="off"/>
        <w:rPr>
          <w:rFonts w:ascii="Arial" w:hAnsi="Arial" w:cs="Arial"/>
          <w:color w:val="000000"/>
          <w:sz w:val="20"/>
          <w:szCs w:val="20"/>
        </w:rPr>
      </w:pPr>
      <w:r w:rsidRPr="11C9F1B3" w:rsidR="008242EF">
        <w:rPr>
          <w:rFonts w:ascii="Arial" w:hAnsi="Arial" w:cs="Arial"/>
          <w:color w:val="000000" w:themeColor="text1" w:themeTint="FF" w:themeShade="FF"/>
          <w:sz w:val="20"/>
          <w:szCs w:val="20"/>
        </w:rPr>
        <w:t xml:space="preserve">A Line Class Code (LCC) </w:t>
      </w:r>
      <w:r w:rsidRPr="11C9F1B3" w:rsidR="008242EF">
        <w:rPr>
          <w:rFonts w:ascii="Arial" w:hAnsi="Arial" w:cs="Arial"/>
          <w:color w:val="000000" w:themeColor="text1" w:themeTint="FF" w:themeShade="FF"/>
          <w:sz w:val="20"/>
          <w:szCs w:val="20"/>
        </w:rPr>
        <w:t>identifies</w:t>
      </w:r>
      <w:r w:rsidRPr="11C9F1B3" w:rsidR="008242EF">
        <w:rPr>
          <w:rFonts w:ascii="Arial" w:hAnsi="Arial" w:cs="Arial"/>
          <w:color w:val="000000" w:themeColor="text1" w:themeTint="FF" w:themeShade="FF"/>
          <w:sz w:val="20"/>
          <w:szCs w:val="20"/>
        </w:rPr>
        <w:t xml:space="preserve"> the originating and </w:t>
      </w:r>
      <w:r w:rsidRPr="11C9F1B3" w:rsidR="008242EF">
        <w:rPr>
          <w:rFonts w:ascii="Arial" w:hAnsi="Arial" w:cs="Arial"/>
          <w:color w:val="000000" w:themeColor="text1" w:themeTint="FF" w:themeShade="FF"/>
          <w:sz w:val="20"/>
          <w:szCs w:val="20"/>
        </w:rPr>
        <w:t>terminating</w:t>
      </w:r>
      <w:r w:rsidRPr="11C9F1B3" w:rsidR="008242EF">
        <w:rPr>
          <w:rFonts w:ascii="Arial" w:hAnsi="Arial" w:cs="Arial"/>
          <w:color w:val="000000" w:themeColor="text1" w:themeTint="FF" w:themeShade="FF"/>
          <w:sz w:val="20"/>
          <w:szCs w:val="20"/>
        </w:rPr>
        <w:t xml:space="preserve"> calling restrictions, or combinations of calling restrictions for a line and is stored in the common block memory of the </w:t>
      </w:r>
      <w:r w:rsidRPr="11C9F1B3" w:rsidR="2E0B4439">
        <w:rPr>
          <w:rFonts w:ascii="Arial" w:hAnsi="Arial" w:cs="Arial"/>
          <w:color w:val="000000" w:themeColor="text1" w:themeTint="FF" w:themeShade="FF"/>
          <w:sz w:val="20"/>
          <w:szCs w:val="20"/>
        </w:rPr>
        <w:t>program-controlled</w:t>
      </w:r>
      <w:r w:rsidRPr="11C9F1B3" w:rsidR="008242EF">
        <w:rPr>
          <w:rFonts w:ascii="Arial" w:hAnsi="Arial" w:cs="Arial"/>
          <w:color w:val="000000" w:themeColor="text1" w:themeTint="FF" w:themeShade="FF"/>
          <w:sz w:val="20"/>
          <w:szCs w:val="20"/>
        </w:rPr>
        <w:t xml:space="preserve"> switch. The LCC must be entered in the FEATURE DETAIL field on the CRS. </w:t>
      </w:r>
    </w:p>
    <w:p w:rsidR="008242EF" w:rsidP="11C9F1B3" w:rsidRDefault="008242EF" w14:paraId="4758D7DE"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11C9F1B3" w:rsidR="008242EF">
        <w:rPr>
          <w:rFonts w:ascii="Arial" w:hAnsi="Arial" w:cs="Arial"/>
          <w:color w:val="000000" w:themeColor="text1" w:themeTint="FF" w:themeShade="FF"/>
          <w:sz w:val="20"/>
          <w:szCs w:val="20"/>
        </w:rPr>
        <w:t xml:space="preserve">For </w:t>
      </w:r>
      <w:r w:rsidRPr="11C9F1B3" w:rsidR="008242EF">
        <w:rPr>
          <w:rFonts w:ascii="Arial" w:hAnsi="Arial" w:cs="Arial"/>
          <w:color w:val="000000" w:themeColor="text1" w:themeTint="FF" w:themeShade="FF"/>
          <w:sz w:val="20"/>
          <w:szCs w:val="20"/>
        </w:rPr>
        <w:t>additional</w:t>
      </w:r>
      <w:r w:rsidRPr="11C9F1B3" w:rsidR="008242EF">
        <w:rPr>
          <w:rFonts w:ascii="Arial" w:hAnsi="Arial" w:cs="Arial"/>
          <w:color w:val="000000" w:themeColor="text1" w:themeTint="FF" w:themeShade="FF"/>
          <w:sz w:val="20"/>
          <w:szCs w:val="20"/>
        </w:rPr>
        <w:t xml:space="preserve"> information on Centrex LCCs, refer to the </w:t>
      </w:r>
      <w:hyperlink r:id="R57b83c8ca0144589">
        <w:r w:rsidRPr="11C9F1B3" w:rsidR="008242EF">
          <w:rPr>
            <w:rStyle w:val="Hyperlink"/>
            <w:rFonts w:ascii="Arial" w:hAnsi="Arial" w:cs="Arial"/>
            <w:color w:val="006BBD"/>
            <w:sz w:val="20"/>
            <w:szCs w:val="20"/>
          </w:rPr>
          <w:t>Centrex Line Class Code (LCC) Job Aid</w:t>
        </w:r>
      </w:hyperlink>
      <w:r w:rsidRPr="11C9F1B3" w:rsidR="008242EF">
        <w:rPr>
          <w:rFonts w:ascii="Arial" w:hAnsi="Arial" w:cs="Arial"/>
          <w:color w:val="000000" w:themeColor="text1" w:themeTint="FF" w:themeShade="FF"/>
          <w:sz w:val="20"/>
          <w:szCs w:val="20"/>
        </w:rPr>
        <w:t xml:space="preserve">.  The tables in this job aid are provided for informational purposes only and are a sampling of the </w:t>
      </w:r>
      <w:bookmarkStart w:name="_Int_7EANuIUx" w:id="850930940"/>
      <w:r w:rsidRPr="11C9F1B3" w:rsidR="008242EF">
        <w:rPr>
          <w:rFonts w:ascii="Arial" w:hAnsi="Arial" w:cs="Arial"/>
          <w:color w:val="000000" w:themeColor="text1" w:themeTint="FF" w:themeShade="FF"/>
          <w:sz w:val="20"/>
          <w:szCs w:val="20"/>
        </w:rPr>
        <w:t>most commonly used</w:t>
      </w:r>
      <w:bookmarkEnd w:id="850930940"/>
      <w:r w:rsidRPr="11C9F1B3" w:rsidR="008242EF">
        <w:rPr>
          <w:rFonts w:ascii="Arial" w:hAnsi="Arial" w:cs="Arial"/>
          <w:color w:val="000000" w:themeColor="text1" w:themeTint="FF" w:themeShade="FF"/>
          <w:sz w:val="20"/>
          <w:szCs w:val="20"/>
        </w:rPr>
        <w:t xml:space="preserve"> LCCs for each of the Centrex products.  The appearance of an LCC </w:t>
      </w:r>
      <w:bookmarkStart w:name="_Int_Rm8B8fJQ" w:id="1911191168"/>
      <w:r w:rsidRPr="11C9F1B3" w:rsidR="008242EF">
        <w:rPr>
          <w:rFonts w:ascii="Arial" w:hAnsi="Arial" w:cs="Arial"/>
          <w:color w:val="000000" w:themeColor="text1" w:themeTint="FF" w:themeShade="FF"/>
          <w:sz w:val="20"/>
          <w:szCs w:val="20"/>
        </w:rPr>
        <w:t>in</w:t>
      </w:r>
      <w:bookmarkEnd w:id="1911191168"/>
      <w:r w:rsidRPr="11C9F1B3" w:rsidR="008242EF">
        <w:rPr>
          <w:rFonts w:ascii="Arial" w:hAnsi="Arial" w:cs="Arial"/>
          <w:color w:val="000000" w:themeColor="text1" w:themeTint="FF" w:themeShade="FF"/>
          <w:sz w:val="20"/>
          <w:szCs w:val="20"/>
        </w:rPr>
        <w:t xml:space="preserve"> one of the tables does not mean that it is available to be assigned to your Centrex accounts.  If you have any questions </w:t>
      </w:r>
      <w:r w:rsidRPr="11C9F1B3" w:rsidR="008242EF">
        <w:rPr>
          <w:rFonts w:ascii="Arial" w:hAnsi="Arial" w:cs="Arial"/>
          <w:color w:val="000000" w:themeColor="text1" w:themeTint="FF" w:themeShade="FF"/>
          <w:sz w:val="20"/>
          <w:szCs w:val="20"/>
        </w:rPr>
        <w:t>regarding</w:t>
      </w:r>
      <w:r w:rsidRPr="11C9F1B3" w:rsidR="008242EF">
        <w:rPr>
          <w:rFonts w:ascii="Arial" w:hAnsi="Arial" w:cs="Arial"/>
          <w:color w:val="000000" w:themeColor="text1" w:themeTint="FF" w:themeShade="FF"/>
          <w:sz w:val="20"/>
          <w:szCs w:val="20"/>
        </w:rPr>
        <w:t xml:space="preserve"> the availability of a particular LCC, please contact </w:t>
      </w:r>
      <w:bookmarkStart w:name="_Int_Xjg81l8P" w:id="1004792260"/>
      <w:r w:rsidRPr="11C9F1B3" w:rsidR="008242EF">
        <w:rPr>
          <w:rFonts w:ascii="Arial" w:hAnsi="Arial" w:cs="Arial"/>
          <w:color w:val="000000" w:themeColor="text1" w:themeTint="FF" w:themeShade="FF"/>
          <w:sz w:val="20"/>
          <w:szCs w:val="20"/>
        </w:rPr>
        <w:t>your</w:t>
      </w:r>
      <w:bookmarkEnd w:id="1004792260"/>
      <w:r w:rsidRPr="11C9F1B3" w:rsidR="008242EF">
        <w:rPr>
          <w:rFonts w:ascii="Arial" w:hAnsi="Arial" w:cs="Arial"/>
          <w:color w:val="000000" w:themeColor="text1" w:themeTint="FF" w:themeShade="FF"/>
          <w:sz w:val="20"/>
          <w:szCs w:val="20"/>
        </w:rPr>
        <w:t> </w:t>
      </w:r>
      <w:hyperlink r:id="Ref8004dfaf8d491b">
        <w:r w:rsidRPr="11C9F1B3" w:rsidR="008242EF">
          <w:rPr>
            <w:rStyle w:val="Hyperlink"/>
            <w:rFonts w:ascii="Arial" w:hAnsi="Arial" w:cs="Arial"/>
            <w:color w:val="006BBD"/>
            <w:sz w:val="20"/>
            <w:szCs w:val="20"/>
          </w:rPr>
          <w:t>CenturyLink Service Manager</w:t>
        </w:r>
      </w:hyperlink>
      <w:r w:rsidRPr="11C9F1B3" w:rsidR="008242EF">
        <w:rPr>
          <w:rFonts w:ascii="Arial" w:hAnsi="Arial" w:cs="Arial"/>
          <w:color w:val="000000" w:themeColor="text1" w:themeTint="FF" w:themeShade="FF"/>
          <w:sz w:val="20"/>
          <w:szCs w:val="20"/>
        </w:rPr>
        <w:t>.</w:t>
      </w:r>
    </w:p>
    <w:p w:rsidR="008242EF" w:rsidP="008242EF" w:rsidRDefault="008242EF" w14:paraId="365E331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Requests for multiple lines may be made on the same request, provided the request is on the same Customer Service Records (CSR), for the same customer, at the same location, and for the same due date.</w:t>
      </w:r>
    </w:p>
    <w:p w:rsidR="008242EF" w:rsidP="008242EF" w:rsidRDefault="008242EF" w14:paraId="56DBED13" w14:textId="77777777">
      <w:pPr>
        <w:pStyle w:val="Heading4"/>
        <w:shd w:val="clear" w:color="auto" w:fill="FFFFFF"/>
        <w:spacing w:before="75" w:beforeAutospacing="0" w:after="75" w:afterAutospacing="0"/>
        <w:rPr>
          <w:rFonts w:ascii="Arial" w:hAnsi="Arial" w:cs="Arial"/>
          <w:color w:val="000000"/>
          <w:sz w:val="21"/>
          <w:szCs w:val="21"/>
        </w:rPr>
      </w:pPr>
      <w:bookmarkStart w:name="pro" w:id="7"/>
      <w:bookmarkEnd w:id="7"/>
      <w:r>
        <w:rPr>
          <w:rFonts w:ascii="Arial" w:hAnsi="Arial" w:cs="Arial"/>
          <w:color w:val="000000"/>
          <w:sz w:val="21"/>
          <w:szCs w:val="21"/>
        </w:rPr>
        <w:t>Provisioning and Installation</w:t>
      </w:r>
    </w:p>
    <w:p w:rsidR="008242EF" w:rsidP="008242EF" w:rsidRDefault="008242EF" w14:paraId="4E22D05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provisioning and installation activities are described in the </w:t>
      </w:r>
      <w:hyperlink w:history="1" r:id="rId41">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8242EF" w:rsidP="008242EF" w:rsidRDefault="008242EF" w14:paraId="289E61CF" w14:textId="77777777">
      <w:pPr>
        <w:pStyle w:val="Heading4"/>
        <w:shd w:val="clear" w:color="auto" w:fill="FFFFFF"/>
        <w:spacing w:before="75" w:beforeAutospacing="0" w:after="75" w:afterAutospacing="0"/>
        <w:rPr>
          <w:rFonts w:ascii="Arial" w:hAnsi="Arial" w:cs="Arial"/>
          <w:color w:val="000000"/>
          <w:sz w:val="21"/>
          <w:szCs w:val="21"/>
        </w:rPr>
      </w:pPr>
      <w:bookmarkStart w:name="maint" w:id="8"/>
      <w:bookmarkEnd w:id="8"/>
      <w:r>
        <w:rPr>
          <w:rFonts w:ascii="Arial" w:hAnsi="Arial" w:cs="Arial"/>
          <w:color w:val="000000"/>
          <w:sz w:val="21"/>
          <w:szCs w:val="21"/>
        </w:rPr>
        <w:t>Maintenance and Repair</w:t>
      </w:r>
    </w:p>
    <w:p w:rsidR="008242EF" w:rsidP="008242EF" w:rsidRDefault="008242EF" w14:paraId="5F1B066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maintenance and repair activities are described in the </w:t>
      </w:r>
      <w:hyperlink w:history="1" r:id="rId42">
        <w:r>
          <w:rPr>
            <w:rStyle w:val="Hyperlink"/>
            <w:rFonts w:ascii="Arial" w:hAnsi="Arial" w:cs="Arial"/>
            <w:color w:val="006BBD"/>
            <w:sz w:val="20"/>
            <w:szCs w:val="20"/>
          </w:rPr>
          <w:t>Maintenance and Repair Overview</w:t>
        </w:r>
      </w:hyperlink>
      <w:r>
        <w:rPr>
          <w:rFonts w:ascii="Arial" w:hAnsi="Arial" w:cs="Arial"/>
          <w:color w:val="000000"/>
          <w:sz w:val="20"/>
          <w:szCs w:val="20"/>
        </w:rPr>
        <w:t>.</w:t>
      </w:r>
      <w:bookmarkStart w:name="billing" w:id="9"/>
      <w:bookmarkEnd w:id="9"/>
    </w:p>
    <w:p w:rsidR="008242EF" w:rsidP="008242EF" w:rsidRDefault="008242EF" w14:paraId="2AD0C2AE"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Billing</w:t>
      </w:r>
    </w:p>
    <w:p w:rsidR="008242EF" w:rsidP="37E4E670" w:rsidRDefault="008242EF" w14:paraId="25C96853"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oDHQ4pkl" w:id="598337098"/>
      <w:r w:rsidRPr="11C9F1B3" w:rsidR="008242EF">
        <w:rPr>
          <w:rFonts w:ascii="Arial" w:hAnsi="Arial" w:cs="Arial"/>
          <w:color w:val="000000" w:themeColor="text1" w:themeTint="FF" w:themeShade="FF"/>
          <w:sz w:val="20"/>
          <w:szCs w:val="20"/>
        </w:rPr>
        <w:t>On a monthly basis, CenturyLink will provide you with billing information that will provide summary account information as well as end-user account information.</w:t>
      </w:r>
      <w:bookmarkEnd w:id="598337098"/>
    </w:p>
    <w:p w:rsidR="008242EF" w:rsidP="7288C2BD" w:rsidRDefault="008242EF" w14:paraId="01AAA0C8" w14:textId="458546E5">
      <w:pPr>
        <w:pStyle w:val="Normal"/>
        <w:spacing w:before="120" w:beforeAutospacing="off" w:after="240" w:afterAutospacing="off"/>
        <w:rPr>
          <w:rFonts w:ascii="Arial" w:hAnsi="Arial" w:eastAsia="Arial" w:cs="Arial"/>
          <w:noProof w:val="0"/>
          <w:color w:val="FF0000"/>
          <w:sz w:val="20"/>
          <w:szCs w:val="20"/>
          <w:lang w:val="en-US"/>
        </w:rPr>
      </w:pPr>
      <w:r w:rsidRPr="7288C2BD" w:rsidR="008242EF">
        <w:rPr>
          <w:rFonts w:ascii="Arial" w:hAnsi="Arial" w:cs="Arial"/>
          <w:strike w:val="1"/>
          <w:color w:val="FF0000"/>
          <w:sz w:val="20"/>
          <w:szCs w:val="20"/>
        </w:rPr>
        <w:t xml:space="preserve">Customer Records and Information System (CRIS) </w:t>
      </w:r>
      <w:r w:rsidRPr="7288C2BD" w:rsidR="008242EF">
        <w:rPr>
          <w:rFonts w:ascii="Arial" w:hAnsi="Arial" w:cs="Arial"/>
          <w:strike w:val="1"/>
          <w:color w:val="FF0000"/>
          <w:sz w:val="20"/>
          <w:szCs w:val="20"/>
        </w:rPr>
        <w:t>billing</w:t>
      </w:r>
      <w:r w:rsidRPr="7288C2BD" w:rsidR="008242EF">
        <w:rPr>
          <w:rFonts w:ascii="Arial" w:hAnsi="Arial" w:cs="Arial"/>
          <w:strike w:val="1"/>
          <w:color w:val="FF0000"/>
          <w:sz w:val="20"/>
          <w:szCs w:val="20"/>
        </w:rPr>
        <w:t xml:space="preserve"> is described in </w:t>
      </w:r>
      <w:hyperlink r:id="Rba6dff67da774f00">
        <w:r w:rsidRPr="7288C2BD" w:rsidR="008242EF">
          <w:rPr>
            <w:rStyle w:val="Hyperlink"/>
            <w:rFonts w:ascii="Arial" w:hAnsi="Arial" w:cs="Arial"/>
            <w:strike w:val="1"/>
            <w:color w:val="FF0000"/>
            <w:sz w:val="20"/>
            <w:szCs w:val="20"/>
          </w:rPr>
          <w:t>Billing</w:t>
        </w:r>
        <w:r w:rsidRPr="7288C2BD" w:rsidR="008242EF">
          <w:rPr>
            <w:rStyle w:val="Hyperlink"/>
            <w:rFonts w:ascii="Arial" w:hAnsi="Arial" w:cs="Arial"/>
            <w:strike w:val="1"/>
            <w:color w:val="FF0000"/>
            <w:sz w:val="20"/>
            <w:szCs w:val="20"/>
          </w:rPr>
          <w:t xml:space="preserve"> Information - Customer Records and Information System (CRIS)</w:t>
        </w:r>
      </w:hyperlink>
      <w:r w:rsidRPr="7288C2BD" w:rsidR="008242EF">
        <w:rPr>
          <w:rFonts w:ascii="Arial" w:hAnsi="Arial" w:cs="Arial"/>
          <w:strike w:val="1"/>
          <w:color w:val="FF0000"/>
          <w:sz w:val="20"/>
          <w:szCs w:val="20"/>
        </w:rPr>
        <w:t>.</w:t>
      </w:r>
      <w:r w:rsidRPr="7288C2BD" w:rsidR="0CF12EF2">
        <w:rPr>
          <w:rFonts w:ascii="Arial" w:hAnsi="Arial" w:eastAsia="Arial" w:cs="Arial"/>
          <w:noProof w:val="0"/>
          <w:sz w:val="20"/>
          <w:szCs w:val="20"/>
          <w:lang w:val="en-US"/>
        </w:rPr>
        <w:t xml:space="preserve"> </w:t>
      </w:r>
      <w:r w:rsidRPr="7288C2BD" w:rsidR="2CC62485">
        <w:rPr>
          <w:rFonts w:ascii="Arial" w:hAnsi="Arial" w:eastAsia="Arial" w:cs="Arial"/>
          <w:noProof w:val="0"/>
          <w:color w:val="FF0000"/>
          <w:sz w:val="20"/>
          <w:szCs w:val="20"/>
          <w:lang w:val="en-US"/>
        </w:rPr>
        <w:t>Ensemble is the new billing system for customers. For questions about the bill, please follow the instructions on the reverse side of each billing statement.</w:t>
      </w:r>
    </w:p>
    <w:p w:rsidR="2CC62485" w:rsidP="7288C2BD" w:rsidRDefault="2CC62485" w14:paraId="14038BC2" w14:textId="1523A199">
      <w:pPr>
        <w:spacing w:before="240" w:beforeAutospacing="off" w:after="240" w:afterAutospacing="off"/>
        <w:rPr/>
      </w:pPr>
      <w:r w:rsidRPr="7288C2BD" w:rsidR="2CC62485">
        <w:rPr>
          <w:rFonts w:ascii="Arial" w:hAnsi="Arial" w:eastAsia="Arial" w:cs="Arial"/>
          <w:noProof w:val="0"/>
          <w:color w:val="FF0000"/>
          <w:sz w:val="20"/>
          <w:szCs w:val="20"/>
          <w:lang w:val="en-US"/>
        </w:rPr>
        <w:t>The Ensemble bill is described</w:t>
      </w:r>
      <w:r w:rsidRPr="7288C2BD" w:rsidR="2CC62485">
        <w:rPr>
          <w:rFonts w:ascii="Arial" w:hAnsi="Arial" w:eastAsia="Arial" w:cs="Arial"/>
          <w:noProof w:val="0"/>
          <w:color w:val="CD5937"/>
          <w:sz w:val="20"/>
          <w:szCs w:val="20"/>
          <w:lang w:val="en-US"/>
        </w:rPr>
        <w:t xml:space="preserve"> </w:t>
      </w:r>
      <w:r w:rsidRPr="7288C2BD" w:rsidR="2CC62485">
        <w:rPr>
          <w:rFonts w:ascii="Arial" w:hAnsi="Arial" w:eastAsia="Arial" w:cs="Arial"/>
          <w:noProof w:val="0"/>
          <w:color w:val="FF0000"/>
          <w:sz w:val="20"/>
          <w:szCs w:val="20"/>
          <w:lang w:val="en-US"/>
        </w:rPr>
        <w:t>in</w:t>
      </w:r>
      <w:r w:rsidRPr="7288C2BD" w:rsidR="2CC62485">
        <w:rPr>
          <w:rFonts w:ascii="Arial" w:hAnsi="Arial" w:eastAsia="Arial" w:cs="Arial"/>
          <w:noProof w:val="0"/>
          <w:color w:val="CD5937"/>
          <w:sz w:val="20"/>
          <w:szCs w:val="20"/>
          <w:lang w:val="en-US"/>
        </w:rPr>
        <w:t> </w:t>
      </w:r>
      <w:hyperlink r:id="R36a0af2128874faa">
        <w:r w:rsidRPr="7288C2BD" w:rsidR="2CC62485">
          <w:rPr>
            <w:rStyle w:val="Hyperlink"/>
            <w:rFonts w:ascii="Arial" w:hAnsi="Arial" w:eastAsia="Arial" w:cs="Arial"/>
            <w:strike w:val="0"/>
            <w:dstrike w:val="0"/>
            <w:noProof w:val="0"/>
            <w:color w:val="0000FF"/>
            <w:sz w:val="20"/>
            <w:szCs w:val="20"/>
            <w:u w:val="single"/>
            <w:lang w:val="en-US"/>
          </w:rPr>
          <w:t>Billing Information – Ensemble</w:t>
        </w:r>
      </w:hyperlink>
    </w:p>
    <w:p w:rsidR="7288C2BD" w:rsidP="7288C2BD" w:rsidRDefault="7288C2BD" w14:paraId="42E984FF" w14:textId="40335CB0">
      <w:pPr>
        <w:pStyle w:val="NormalWeb"/>
        <w:shd w:val="clear" w:color="auto" w:fill="FFFFFF" w:themeFill="background1"/>
        <w:spacing w:before="0" w:beforeAutospacing="off" w:after="0" w:afterAutospacing="off"/>
        <w:rPr>
          <w:rFonts w:ascii="Arial" w:hAnsi="Arial" w:eastAsia="Arial" w:cs="Arial"/>
          <w:noProof w:val="0"/>
          <w:sz w:val="20"/>
          <w:szCs w:val="20"/>
          <w:lang w:val="en-US"/>
        </w:rPr>
      </w:pPr>
    </w:p>
    <w:p w:rsidR="008242EF" w:rsidP="008242EF" w:rsidRDefault="008242EF" w14:paraId="286B1739" w14:textId="77777777">
      <w:pPr>
        <w:pStyle w:val="Heading3"/>
        <w:shd w:val="clear" w:color="auto" w:fill="FFFFFF"/>
        <w:spacing w:before="75" w:beforeAutospacing="0" w:after="75" w:afterAutospacing="0"/>
        <w:rPr>
          <w:rFonts w:ascii="Arial" w:hAnsi="Arial" w:cs="Arial"/>
          <w:color w:val="000000"/>
          <w:sz w:val="26"/>
          <w:szCs w:val="26"/>
        </w:rPr>
      </w:pPr>
      <w:bookmarkStart w:name="training" w:id="10"/>
      <w:bookmarkEnd w:id="10"/>
      <w:r>
        <w:rPr>
          <w:rFonts w:ascii="Arial" w:hAnsi="Arial" w:cs="Arial"/>
          <w:color w:val="000000"/>
          <w:sz w:val="26"/>
          <w:szCs w:val="26"/>
        </w:rPr>
        <w:t>Training</w:t>
      </w:r>
    </w:p>
    <w:p w:rsidR="008242EF" w:rsidP="37E4E670" w:rsidRDefault="008242EF" w14:paraId="2F66BA4D" w14:textId="5FDE6C3A">
      <w:pPr>
        <w:pStyle w:val="NormalWeb"/>
        <w:shd w:val="clear" w:color="auto" w:fill="FFFFFF" w:themeFill="background1"/>
        <w:spacing w:before="0" w:beforeAutospacing="off" w:after="0" w:afterAutospacing="off"/>
        <w:rPr>
          <w:rFonts w:ascii="Arial" w:hAnsi="Arial" w:cs="Arial"/>
          <w:color w:val="000000"/>
          <w:sz w:val="20"/>
          <w:szCs w:val="20"/>
        </w:rPr>
      </w:pPr>
      <w:r w:rsidRPr="0C796421" w:rsidR="008242EF">
        <w:rPr>
          <w:rFonts w:ascii="Arial" w:hAnsi="Arial" w:cs="Arial"/>
          <w:color w:val="000000" w:themeColor="text1" w:themeTint="FF" w:themeShade="FF"/>
          <w:sz w:val="20"/>
          <w:szCs w:val="20"/>
        </w:rPr>
        <w:t xml:space="preserve">View CenturyLink courses in </w:t>
      </w:r>
      <w:r w:rsidRPr="0C796421" w:rsidR="008242EF">
        <w:rPr>
          <w:rFonts w:ascii="Arial" w:hAnsi="Arial" w:cs="Arial"/>
          <w:color w:val="000000" w:themeColor="text1" w:themeTint="FF" w:themeShade="FF"/>
          <w:sz w:val="20"/>
          <w:szCs w:val="20"/>
        </w:rPr>
        <w:t>the</w:t>
      </w:r>
      <w:r w:rsidRPr="0C796421" w:rsidR="4DAD1DFC">
        <w:rPr>
          <w:rFonts w:ascii="Arial" w:hAnsi="Arial" w:cs="Arial"/>
          <w:color w:val="000000" w:themeColor="text1" w:themeTint="FF" w:themeShade="FF"/>
          <w:sz w:val="20"/>
          <w:szCs w:val="20"/>
        </w:rPr>
        <w:t xml:space="preserve"> </w:t>
      </w:r>
      <w:r w:rsidRPr="0C796421" w:rsidR="4DAD1DFC">
        <w:rPr>
          <w:rFonts w:ascii="Arial" w:hAnsi="Arial" w:cs="Arial"/>
          <w:strike w:val="1"/>
          <w:color w:val="FF0000"/>
          <w:sz w:val="20"/>
          <w:szCs w:val="20"/>
        </w:rPr>
        <w:t>Course</w:t>
      </w:r>
      <w:r w:rsidRPr="0C796421" w:rsidR="008242EF">
        <w:rPr>
          <w:rFonts w:ascii="Arial" w:hAnsi="Arial" w:cs="Arial"/>
          <w:strike w:val="1"/>
          <w:color w:val="FF0000"/>
          <w:sz w:val="20"/>
          <w:szCs w:val="20"/>
        </w:rPr>
        <w:t> </w:t>
      </w:r>
      <w:hyperlink r:id="R6d57f888cd884458">
        <w:r w:rsidRPr="0C796421" w:rsidR="22A05FD9">
          <w:rPr>
            <w:rStyle w:val="Hyperlink"/>
            <w:rFonts w:ascii="Arial" w:hAnsi="Arial" w:cs="Arial"/>
            <w:strike w:val="0"/>
            <w:dstrike w:val="0"/>
            <w:color w:val="FF0000"/>
            <w:sz w:val="20"/>
            <w:szCs w:val="20"/>
          </w:rPr>
          <w:t>Training</w:t>
        </w:r>
        <w:r w:rsidRPr="0C796421" w:rsidR="008242EF">
          <w:rPr>
            <w:rStyle w:val="Hyperlink"/>
            <w:rFonts w:ascii="Arial" w:hAnsi="Arial" w:cs="Arial"/>
            <w:strike w:val="0"/>
            <w:dstrike w:val="0"/>
            <w:color w:val="FF0000"/>
            <w:sz w:val="20"/>
            <w:szCs w:val="20"/>
          </w:rPr>
          <w:t xml:space="preserve"> </w:t>
        </w:r>
        <w:r w:rsidRPr="0C796421" w:rsidR="008242EF">
          <w:rPr>
            <w:rStyle w:val="Hyperlink"/>
            <w:rFonts w:ascii="Arial" w:hAnsi="Arial" w:cs="Arial"/>
            <w:strike w:val="0"/>
            <w:dstrike w:val="0"/>
            <w:sz w:val="20"/>
            <w:szCs w:val="20"/>
          </w:rPr>
          <w:t>Catalog</w:t>
        </w:r>
      </w:hyperlink>
      <w:r w:rsidRPr="0C796421" w:rsidR="008242EF">
        <w:rPr>
          <w:rFonts w:ascii="Arial" w:hAnsi="Arial" w:cs="Arial"/>
          <w:color w:val="000000" w:themeColor="text1" w:themeTint="FF" w:themeShade="FF"/>
          <w:sz w:val="20"/>
          <w:szCs w:val="20"/>
        </w:rPr>
        <w:t>.</w:t>
      </w:r>
    </w:p>
    <w:p w:rsidR="008242EF" w:rsidP="008242EF" w:rsidRDefault="008242EF" w14:paraId="1305F896" w14:textId="77777777">
      <w:pPr>
        <w:pStyle w:val="Heading3"/>
        <w:shd w:val="clear" w:color="auto" w:fill="FFFFFF"/>
        <w:spacing w:before="75" w:beforeAutospacing="0" w:after="75" w:afterAutospacing="0"/>
        <w:rPr>
          <w:rFonts w:ascii="Arial" w:hAnsi="Arial" w:cs="Arial"/>
          <w:color w:val="000000"/>
          <w:sz w:val="26"/>
          <w:szCs w:val="26"/>
        </w:rPr>
      </w:pPr>
      <w:bookmarkStart w:name="contacts" w:id="11"/>
      <w:bookmarkEnd w:id="11"/>
      <w:r>
        <w:rPr>
          <w:rFonts w:ascii="Arial" w:hAnsi="Arial" w:cs="Arial"/>
          <w:color w:val="000000"/>
          <w:sz w:val="26"/>
          <w:szCs w:val="26"/>
        </w:rPr>
        <w:t>Contacts</w:t>
      </w:r>
    </w:p>
    <w:p w:rsidR="008242EF" w:rsidP="37E4E670" w:rsidRDefault="008242EF" w14:paraId="671E5972"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11C9F1B3" w:rsidR="008242EF">
        <w:rPr>
          <w:rFonts w:ascii="Arial" w:hAnsi="Arial" w:cs="Arial"/>
          <w:color w:val="000000" w:themeColor="text1" w:themeTint="FF" w:themeShade="FF"/>
          <w:sz w:val="20"/>
          <w:szCs w:val="20"/>
        </w:rPr>
        <w:t xml:space="preserve">CenturyLink contact information </w:t>
      </w:r>
      <w:bookmarkStart w:name="_Int_B6sWdoUy" w:id="1826407263"/>
      <w:r w:rsidRPr="11C9F1B3" w:rsidR="008242EF">
        <w:rPr>
          <w:rFonts w:ascii="Arial" w:hAnsi="Arial" w:cs="Arial"/>
          <w:color w:val="000000" w:themeColor="text1" w:themeTint="FF" w:themeShade="FF"/>
          <w:sz w:val="20"/>
          <w:szCs w:val="20"/>
        </w:rPr>
        <w:t xml:space="preserve">is </w:t>
      </w:r>
      <w:r w:rsidRPr="11C9F1B3" w:rsidR="008242EF">
        <w:rPr>
          <w:rFonts w:ascii="Arial" w:hAnsi="Arial" w:cs="Arial"/>
          <w:color w:val="000000" w:themeColor="text1" w:themeTint="FF" w:themeShade="FF"/>
          <w:sz w:val="20"/>
          <w:szCs w:val="20"/>
        </w:rPr>
        <w:t>located</w:t>
      </w:r>
      <w:r w:rsidRPr="11C9F1B3" w:rsidR="008242EF">
        <w:rPr>
          <w:rFonts w:ascii="Arial" w:hAnsi="Arial" w:cs="Arial"/>
          <w:color w:val="000000" w:themeColor="text1" w:themeTint="FF" w:themeShade="FF"/>
          <w:sz w:val="20"/>
          <w:szCs w:val="20"/>
        </w:rPr>
        <w:t xml:space="preserve"> in</w:t>
      </w:r>
      <w:bookmarkEnd w:id="1826407263"/>
      <w:r w:rsidRPr="11C9F1B3" w:rsidR="008242EF">
        <w:rPr>
          <w:rFonts w:ascii="Arial" w:hAnsi="Arial" w:cs="Arial"/>
          <w:color w:val="000000" w:themeColor="text1" w:themeTint="FF" w:themeShade="FF"/>
          <w:sz w:val="20"/>
          <w:szCs w:val="20"/>
        </w:rPr>
        <w:t> </w:t>
      </w:r>
      <w:hyperlink r:id="Rba0435696a5c44c1">
        <w:r w:rsidRPr="11C9F1B3" w:rsidR="008242EF">
          <w:rPr>
            <w:rStyle w:val="Hyperlink"/>
            <w:rFonts w:ascii="Arial" w:hAnsi="Arial" w:cs="Arial"/>
            <w:color w:val="006BBD"/>
            <w:sz w:val="20"/>
            <w:szCs w:val="20"/>
          </w:rPr>
          <w:t>Wholesale Customer Contacts</w:t>
        </w:r>
      </w:hyperlink>
      <w:r w:rsidRPr="11C9F1B3" w:rsidR="008242EF">
        <w:rPr>
          <w:rFonts w:ascii="Arial" w:hAnsi="Arial" w:cs="Arial"/>
          <w:color w:val="000000" w:themeColor="text1" w:themeTint="FF" w:themeShade="FF"/>
          <w:sz w:val="20"/>
          <w:szCs w:val="20"/>
        </w:rPr>
        <w:t>.</w:t>
      </w:r>
    </w:p>
    <w:p w:rsidR="008242EF" w:rsidP="008242EF" w:rsidRDefault="008242EF" w14:paraId="125A6B25" w14:textId="77777777">
      <w:pPr>
        <w:pStyle w:val="Heading3"/>
        <w:shd w:val="clear" w:color="auto" w:fill="FFFFFF"/>
        <w:spacing w:before="75" w:beforeAutospacing="0" w:after="75" w:afterAutospacing="0"/>
        <w:rPr>
          <w:rFonts w:ascii="Arial" w:hAnsi="Arial" w:cs="Arial"/>
          <w:color w:val="000000"/>
          <w:sz w:val="26"/>
          <w:szCs w:val="26"/>
        </w:rPr>
      </w:pPr>
      <w:bookmarkStart w:name="faq" w:id="12"/>
      <w:bookmarkEnd w:id="12"/>
      <w:r>
        <w:rPr>
          <w:rFonts w:ascii="Arial" w:hAnsi="Arial" w:cs="Arial"/>
          <w:color w:val="000000"/>
          <w:sz w:val="26"/>
          <w:szCs w:val="26"/>
        </w:rPr>
        <w:t>Frequently Asked Questions (FAQs)</w:t>
      </w:r>
    </w:p>
    <w:p w:rsidR="008242EF" w:rsidP="11C9F1B3" w:rsidRDefault="008242EF" w14:paraId="31CD202B" w14:textId="6937D661">
      <w:pPr>
        <w:pStyle w:val="NormalWeb"/>
        <w:shd w:val="clear" w:color="auto" w:fill="FFFFFF" w:themeFill="background1"/>
        <w:spacing w:before="0" w:beforeAutospacing="off" w:after="0" w:afterAutospacing="off"/>
        <w:rPr>
          <w:rFonts w:ascii="Arial" w:hAnsi="Arial" w:cs="Arial"/>
          <w:color w:val="000000"/>
          <w:sz w:val="20"/>
          <w:szCs w:val="20"/>
        </w:rPr>
      </w:pPr>
      <w:r w:rsidRPr="11C9F1B3" w:rsidR="008242EF">
        <w:rPr>
          <w:rStyle w:val="Strong"/>
          <w:rFonts w:ascii="Arial" w:hAnsi="Arial" w:cs="Arial"/>
          <w:color w:val="000000" w:themeColor="text1" w:themeTint="FF" w:themeShade="FF"/>
          <w:sz w:val="20"/>
          <w:szCs w:val="20"/>
        </w:rPr>
        <w:t>1. What are the standard features provided with Centrex Prime?</w:t>
      </w:r>
      <w:r>
        <w:br/>
      </w:r>
      <w:r w:rsidRPr="11C9F1B3" w:rsidR="008242EF">
        <w:rPr>
          <w:rFonts w:ascii="Arial" w:hAnsi="Arial" w:cs="Arial"/>
          <w:color w:val="000000" w:themeColor="text1" w:themeTint="FF" w:themeShade="FF"/>
          <w:sz w:val="20"/>
          <w:szCs w:val="20"/>
        </w:rPr>
        <w:t xml:space="preserve">The standard set of features provided varies depending on </w:t>
      </w:r>
      <w:r w:rsidRPr="11C9F1B3" w:rsidR="0D798FFD">
        <w:rPr>
          <w:rFonts w:ascii="Arial" w:hAnsi="Arial" w:cs="Arial"/>
          <w:color w:val="000000" w:themeColor="text1" w:themeTint="FF" w:themeShade="FF"/>
          <w:sz w:val="20"/>
          <w:szCs w:val="20"/>
        </w:rPr>
        <w:t>whether</w:t>
      </w:r>
      <w:r w:rsidRPr="11C9F1B3" w:rsidR="008242EF">
        <w:rPr>
          <w:rFonts w:ascii="Arial" w:hAnsi="Arial" w:cs="Arial"/>
          <w:color w:val="000000" w:themeColor="text1" w:themeTint="FF" w:themeShade="FF"/>
          <w:sz w:val="20"/>
          <w:szCs w:val="20"/>
        </w:rPr>
        <w:t xml:space="preserve"> the station lines are analog or digital and on the available central office technology. Requirements for features may vary between central office switch types.</w:t>
      </w:r>
    </w:p>
    <w:p w:rsidR="008242EF" w:rsidP="008242EF" w:rsidRDefault="008242EF" w14:paraId="2557CE2A"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Last Update:</w:t>
      </w:r>
      <w:r>
        <w:rPr>
          <w:rFonts w:ascii="Arial" w:hAnsi="Arial" w:cs="Arial"/>
          <w:color w:val="000000"/>
          <w:sz w:val="20"/>
          <w:szCs w:val="20"/>
        </w:rPr>
        <w:t> April 6, 2015</w:t>
      </w:r>
    </w:p>
    <w:p w:rsidR="008242EF" w:rsidP="37E4E670" w:rsidRDefault="008242EF" w14:paraId="348CF21B" w14:textId="57A36752">
      <w:pPr>
        <w:pStyle w:val="NormalWeb"/>
        <w:shd w:val="clear" w:color="auto" w:fill="FFFFFF" w:themeFill="background1"/>
        <w:spacing w:before="0" w:beforeAutospacing="off" w:after="0" w:afterAutospacing="off"/>
        <w:rPr>
          <w:rFonts w:ascii="Arial" w:hAnsi="Arial" w:cs="Arial"/>
          <w:color w:val="000000"/>
          <w:sz w:val="20"/>
          <w:szCs w:val="20"/>
        </w:rPr>
      </w:pPr>
      <w:r w:rsidRPr="0C796421" w:rsidR="008242EF">
        <w:rPr>
          <w:rStyle w:val="Strong"/>
          <w:rFonts w:ascii="Arial" w:hAnsi="Arial" w:cs="Arial"/>
          <w:color w:val="000000" w:themeColor="text1" w:themeTint="FF" w:themeShade="FF"/>
          <w:sz w:val="20"/>
          <w:szCs w:val="20"/>
        </w:rPr>
        <w:t>Last Reviewed:</w:t>
      </w:r>
      <w:r w:rsidRPr="0C796421" w:rsidR="008242EF">
        <w:rPr>
          <w:rFonts w:ascii="Arial" w:hAnsi="Arial" w:cs="Arial"/>
          <w:color w:val="000000" w:themeColor="text1" w:themeTint="FF" w:themeShade="FF"/>
          <w:sz w:val="20"/>
          <w:szCs w:val="20"/>
        </w:rPr>
        <w:t> </w:t>
      </w:r>
      <w:r w:rsidRPr="0C796421" w:rsidR="5A785A5F">
        <w:rPr>
          <w:rFonts w:ascii="Arial" w:hAnsi="Arial" w:cs="Arial"/>
          <w:color w:val="000000" w:themeColor="text1" w:themeTint="FF" w:themeShade="FF"/>
          <w:sz w:val="20"/>
          <w:szCs w:val="20"/>
        </w:rPr>
        <w:t xml:space="preserve">March </w:t>
      </w:r>
      <w:r w:rsidRPr="0C796421" w:rsidR="280274AE">
        <w:rPr>
          <w:rFonts w:ascii="Arial" w:hAnsi="Arial" w:cs="Arial"/>
          <w:color w:val="000000" w:themeColor="text1" w:themeTint="FF" w:themeShade="FF"/>
          <w:sz w:val="20"/>
          <w:szCs w:val="20"/>
        </w:rPr>
        <w:t>21</w:t>
      </w:r>
      <w:r w:rsidRPr="0C796421" w:rsidR="5A785A5F">
        <w:rPr>
          <w:rFonts w:ascii="Arial" w:hAnsi="Arial" w:cs="Arial"/>
          <w:color w:val="000000" w:themeColor="text1" w:themeTint="FF" w:themeShade="FF"/>
          <w:sz w:val="20"/>
          <w:szCs w:val="20"/>
        </w:rPr>
        <w:t>, 2024</w:t>
      </w:r>
    </w:p>
    <w:p w:rsidRPr="008242EF" w:rsidR="008242EF" w:rsidP="008242EF" w:rsidRDefault="008242EF" w14:paraId="1B4C815D" w14:textId="29216856">
      <w:pPr>
        <w:pStyle w:val="footnote"/>
        <w:pBdr>
          <w:top w:val="single" w:color="CCCCCC" w:sz="6" w:space="5"/>
        </w:pBdr>
        <w:shd w:val="clear" w:color="auto" w:fill="FFFFFF"/>
        <w:spacing w:before="0" w:beforeAutospacing="0" w:after="0" w:afterAutospacing="0"/>
        <w:jc w:val="center"/>
        <w:rPr>
          <w:rFonts w:ascii="Verdana" w:hAnsi="Verdana"/>
          <w:color w:val="000000"/>
          <w:sz w:val="14"/>
          <w:szCs w:val="14"/>
        </w:rPr>
      </w:pPr>
      <w:r>
        <w:rPr>
          <w:rFonts w:ascii="Verdana" w:hAnsi="Verdana"/>
          <w:color w:val="000000"/>
          <w:sz w:val="14"/>
          <w:szCs w:val="14"/>
        </w:rPr>
        <w:t>Centex Prime® is a Registered Trademark of CenturyLink™</w:t>
      </w:r>
      <w:r>
        <w:rPr>
          <w:rFonts w:ascii="Verdana" w:hAnsi="Verdana"/>
          <w:color w:val="000000"/>
          <w:sz w:val="14"/>
          <w:szCs w:val="14"/>
        </w:rPr>
        <w:br/>
      </w:r>
      <w:r>
        <w:rPr>
          <w:rFonts w:ascii="Verdana" w:hAnsi="Verdana"/>
          <w:color w:val="000000"/>
          <w:sz w:val="14"/>
          <w:szCs w:val="14"/>
        </w:rPr>
        <w:t>DMS™ is a Trademark of Nortel Networks</w:t>
      </w:r>
    </w:p>
    <w:sectPr w:rsidRPr="008242EF" w:rsidR="008242E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Rm8B8fJQ" int2:invalidationBookmarkName="" int2:hashCode="rxDvIN2QYLvurQ" int2:id="DQeMQcS6">
      <int2:state int2:type="AugLoop_Text_Critique" int2:value="Rejected"/>
    </int2:bookmark>
    <int2:bookmark int2:bookmarkName="_Int_WmfHs1qS" int2:invalidationBookmarkName="" int2:hashCode="Tcc3QblHMWhET6" int2:id="OJJO0B5y">
      <int2:state int2:type="AugLoop_Text_Critique" int2:value="Rejected"/>
    </int2:bookmark>
    <int2:bookmark int2:bookmarkName="_Int_2IDzFmPM" int2:invalidationBookmarkName="" int2:hashCode="94tQPxbYWp79G+" int2:id="rmz1p2Sl">
      <int2:state int2:type="AugLoop_Text_Critique" int2:value="Rejected"/>
    </int2:bookmark>
    <int2:bookmark int2:bookmarkName="_Int_mGRieXj5" int2:invalidationBookmarkName="" int2:hashCode="b8xoLutswk7BKZ" int2:id="iJybXWqg">
      <int2:state int2:type="AugLoop_Text_Critique" int2:value="Rejected"/>
    </int2:bookmark>
    <int2:bookmark int2:bookmarkName="_Int_GhI8qm0V" int2:invalidationBookmarkName="" int2:hashCode="wqawPxkN+ytKqR" int2:id="mI8YZRac">
      <int2:state int2:type="AugLoop_Text_Critique" int2:value="Rejected"/>
    </int2:bookmark>
    <int2:bookmark int2:bookmarkName="_Int_B6sWdoUy" int2:invalidationBookmarkName="" int2:hashCode="94tQPxbYWp79G+" int2:id="q18JHOUc">
      <int2:state int2:type="AugLoop_Text_Critique" int2:value="Rejected"/>
    </int2:bookmark>
    <int2:bookmark int2:bookmarkName="_Int_oDHQ4pkl" int2:invalidationBookmarkName="" int2:hashCode="pGNfhMCRbQvgTx" int2:id="JZ7CZrbg">
      <int2:state int2:type="AugLoop_Text_Critique" int2:value="Rejected"/>
    </int2:bookmark>
    <int2:bookmark int2:bookmarkName="_Int_Xjg81l8P" int2:invalidationBookmarkName="" int2:hashCode="Tcc3QblHMWhET6" int2:id="BzVrPfML">
      <int2:state int2:type="AugLoop_Text_Critique" int2:value="Rejected"/>
    </int2:bookmark>
    <int2:bookmark int2:bookmarkName="_Int_7EANuIUx" int2:invalidationBookmarkName="" int2:hashCode="e7IAHM2Q+DA9Cx" int2:id="w0OvKnMQ">
      <int2:state int2:type="AugLoop_Text_Critique" int2:value="Rejected"/>
    </int2:bookmark>
    <int2:bookmark int2:bookmarkName="_Int_1Xn93oYI" int2:invalidationBookmarkName="" int2:hashCode="9yVwu1P+V29MtO" int2:id="U0A5OBoX">
      <int2:state int2:type="AugLoop_Text_Critique" int2:value="Rejected"/>
    </int2:bookmark>
    <int2:bookmark int2:bookmarkName="_Int_uFbJAUZS" int2:invalidationBookmarkName="" int2:hashCode="0dRYLPzmGx9DKT" int2:id="3YbLBwXh">
      <int2:state int2:type="AugLoop_Text_Critique" int2:value="Rejected"/>
    </int2:bookmark>
    <int2:bookmark int2:bookmarkName="_Int_AEHHCyUV" int2:invalidationBookmarkName="" int2:hashCode="Tcc3QblHMWhET6" int2:id="5OICUbgW">
      <int2:state int2:type="AugLoop_Text_Critique" int2:value="Rejected"/>
    </int2:bookmark>
    <int2:bookmark int2:bookmarkName="_Int_KaH34hYb" int2:invalidationBookmarkName="" int2:hashCode="+35a5pZ4Gwe/lt" int2:id="rxJTyZBt">
      <int2:state int2:type="AugLoop_Text_Critique" int2:value="Rejected"/>
    </int2:bookmark>
    <int2:bookmark int2:bookmarkName="_Int_wLjLaVIp" int2:invalidationBookmarkName="" int2:hashCode="3HxDz/pC6nb6oo" int2:id="NKKt6rj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1C0"/>
    <w:multiLevelType w:val="multilevel"/>
    <w:tmpl w:val="658290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5091F86"/>
    <w:multiLevelType w:val="multilevel"/>
    <w:tmpl w:val="1CC87C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BD12F1"/>
    <w:multiLevelType w:val="multilevel"/>
    <w:tmpl w:val="B768A4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5E9244C"/>
    <w:multiLevelType w:val="multilevel"/>
    <w:tmpl w:val="622ED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8377AFF"/>
    <w:multiLevelType w:val="multilevel"/>
    <w:tmpl w:val="AD80BA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6260265">
    <w:abstractNumId w:val="2"/>
  </w:num>
  <w:num w:numId="2" w16cid:durableId="428350599">
    <w:abstractNumId w:val="0"/>
  </w:num>
  <w:num w:numId="3" w16cid:durableId="1804225431">
    <w:abstractNumId w:val="4"/>
  </w:num>
  <w:num w:numId="4" w16cid:durableId="1506168388">
    <w:abstractNumId w:val="1"/>
  </w:num>
  <w:num w:numId="5" w16cid:durableId="55863495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EF"/>
    <w:rsid w:val="0063106B"/>
    <w:rsid w:val="008242EF"/>
    <w:rsid w:val="00AA7524"/>
    <w:rsid w:val="05720329"/>
    <w:rsid w:val="076DC2DB"/>
    <w:rsid w:val="09DA6256"/>
    <w:rsid w:val="0A20DA43"/>
    <w:rsid w:val="0C796421"/>
    <w:rsid w:val="0CF12EF2"/>
    <w:rsid w:val="0D798FFD"/>
    <w:rsid w:val="0FB26903"/>
    <w:rsid w:val="102E2152"/>
    <w:rsid w:val="11469095"/>
    <w:rsid w:val="11C9F1B3"/>
    <w:rsid w:val="21F386F6"/>
    <w:rsid w:val="22A05FD9"/>
    <w:rsid w:val="241EB703"/>
    <w:rsid w:val="280274AE"/>
    <w:rsid w:val="2CC62485"/>
    <w:rsid w:val="2E0B4439"/>
    <w:rsid w:val="31A9B6F1"/>
    <w:rsid w:val="31C38580"/>
    <w:rsid w:val="34E645FE"/>
    <w:rsid w:val="3649160F"/>
    <w:rsid w:val="36E4F524"/>
    <w:rsid w:val="37E4E670"/>
    <w:rsid w:val="499EC821"/>
    <w:rsid w:val="4DAD1DFC"/>
    <w:rsid w:val="5A785A5F"/>
    <w:rsid w:val="5B2A8179"/>
    <w:rsid w:val="63C2F519"/>
    <w:rsid w:val="7288C2BD"/>
    <w:rsid w:val="74787733"/>
    <w:rsid w:val="778ADCE9"/>
    <w:rsid w:val="79925728"/>
    <w:rsid w:val="7D5F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64E4"/>
  <w15:chartTrackingRefBased/>
  <w15:docId w15:val="{5A81CE5A-B70F-4D12-907D-D42E36BB59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8242EF"/>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8242EF"/>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8242EF"/>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242EF"/>
    <w:rPr>
      <w:color w:val="0563C1" w:themeColor="hyperlink"/>
      <w:u w:val="single"/>
    </w:rPr>
  </w:style>
  <w:style w:type="character" w:styleId="UnresolvedMention">
    <w:name w:val="Unresolved Mention"/>
    <w:basedOn w:val="DefaultParagraphFont"/>
    <w:uiPriority w:val="99"/>
    <w:semiHidden/>
    <w:unhideWhenUsed/>
    <w:rsid w:val="008242EF"/>
    <w:rPr>
      <w:color w:val="605E5C"/>
      <w:shd w:val="clear" w:color="auto" w:fill="E1DFDD"/>
    </w:rPr>
  </w:style>
  <w:style w:type="character" w:styleId="Heading2Char" w:customStyle="1">
    <w:name w:val="Heading 2 Char"/>
    <w:basedOn w:val="DefaultParagraphFont"/>
    <w:link w:val="Heading2"/>
    <w:uiPriority w:val="9"/>
    <w:rsid w:val="008242EF"/>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8242EF"/>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8242EF"/>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8242E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8242EF"/>
    <w:rPr>
      <w:b/>
      <w:bCs/>
    </w:rPr>
  </w:style>
  <w:style w:type="paragraph" w:styleId="footnote" w:customStyle="1">
    <w:name w:val="footnote"/>
    <w:basedOn w:val="Normal"/>
    <w:rsid w:val="008242E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02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whitepagedirlist.html" TargetMode="External" Id="rId13" /><Relationship Type="http://schemas.openxmlformats.org/officeDocument/2006/relationships/hyperlink" Target="https://www.centurylink.com/aboutus/legal/tariff-library.html" TargetMode="External" Id="rId18" /><Relationship Type="http://schemas.openxmlformats.org/officeDocument/2006/relationships/hyperlink" Target="https://www.centurylink.com/wholesale/clecs/features/resalefeatures.html" TargetMode="External" Id="rId26" /><Relationship Type="http://schemas.openxmlformats.org/officeDocument/2006/relationships/hyperlink" Target="https://www.centurylink.com/wholesale/clecs/ordering.html" TargetMode="External" Id="rId34" /><Relationship Type="http://schemas.openxmlformats.org/officeDocument/2006/relationships/hyperlink" Target="https://www.centurylink.com/wholesale/clecs/maintenance.html" TargetMode="External" Id="rId42" /><Relationship Type="http://schemas.openxmlformats.org/officeDocument/2006/relationships/theme" Target="theme/theme1.xml" Id="rId47" /><Relationship Type="http://schemas.openxmlformats.org/officeDocument/2006/relationships/customXml" Target="../customXml/item3.xml" Id="rId50" /><Relationship Type="http://schemas.openxmlformats.org/officeDocument/2006/relationships/hyperlink" Target="https://www.centurylink.com/wholesale/pcat/resalegeneral.html" TargetMode="External" Id="rId7" /><Relationship Type="http://schemas.openxmlformats.org/officeDocument/2006/relationships/styles" Target="styles.xml" Id="rId2" /><Relationship Type="http://schemas.openxmlformats.org/officeDocument/2006/relationships/hyperlink" Target="http://webstore.ansi.org/" TargetMode="External" Id="rId16" /><Relationship Type="http://schemas.openxmlformats.org/officeDocument/2006/relationships/hyperlink" Target="https://www.centurylink.com/wholesale/clecs/reseller_index.html" TargetMode="External" Id="rId29" /><Relationship Type="http://schemas.openxmlformats.org/officeDocument/2006/relationships/hyperlink" Target="https://www.centurylink.com/wholesale/clecs/lsog.html" TargetMode="External" Id="rId32" /><Relationship Type="http://schemas.openxmlformats.org/officeDocument/2006/relationships/hyperlink" Target="https://www.centurylink.com/wholesale/clecs/lsog.html" TargetMode="External" Id="rId37" /><Relationship Type="http://schemas.openxmlformats.org/officeDocument/2006/relationships/hyperlink" Target="https://www.centurylink.com/wholesale/downloads/2015/150406/HL_Resale_Centrex_Prime_V24.doc" TargetMode="External" Id="rId5" /><Relationship Type="http://schemas.openxmlformats.org/officeDocument/2006/relationships/hyperlink" Target="https://telecom-info.njdepot.ericsson.net/site-cgi/ido/docs.cgi?ID=271272036SEARCH&amp;KEYWORDS=&amp;TITLE=Notes+on+the+Network&amp;DOCUMENT=sr-2275&amp;DATE=&amp;CLASS=&amp;COUNT=1000" TargetMode="External" Id="rId15" /><Relationship Type="http://schemas.openxmlformats.org/officeDocument/2006/relationships/hyperlink" Target="https://www.centurylink.com/aboutus/legal/tariff-library.html" TargetMode="External" Id="rId23" /><Relationship Type="http://schemas.openxmlformats.org/officeDocument/2006/relationships/hyperlink" Target="https://www.centurylink.com/wholesale/clecs/clec_index.html" TargetMode="External" Id="rId28" /><Relationship Type="http://schemas.openxmlformats.org/officeDocument/2006/relationships/customXml" Target="../customXml/item2.xml" Id="rId49" /><Relationship Type="http://schemas.openxmlformats.org/officeDocument/2006/relationships/hyperlink" Target="https://www.centurylink.com/wholesale/clecs/features/resalefeatures.html" TargetMode="External" Id="rId10" /><Relationship Type="http://schemas.openxmlformats.org/officeDocument/2006/relationships/hyperlink" Target="https://www.centurylink.com/wholesale/clecs/preordering.html" TargetMode="External" Id="rId31" /><Relationship Type="http://schemas.openxmlformats.org/officeDocument/2006/relationships/webSettings" Target="webSettings.xml" Id="rId4" /><Relationship Type="http://schemas.openxmlformats.org/officeDocument/2006/relationships/hyperlink" Target="https://www.centurylink.com/aboutus/legal/tariff-library.html" TargetMode="External" Id="rId9" /><Relationship Type="http://schemas.openxmlformats.org/officeDocument/2006/relationships/hyperlink" Target="https://www.centurylink.com/aboutus/legal/tariff-library.html" TargetMode="External" Id="rId14" /><Relationship Type="http://schemas.openxmlformats.org/officeDocument/2006/relationships/hyperlink" Target="http://qwest.centurylink.com/about/policy/sgats/" TargetMode="External" Id="rId22" /><Relationship Type="http://schemas.openxmlformats.org/officeDocument/2006/relationships/hyperlink" Target="https://www.centurylink.com/wholesale/clecs/negotiations.html" TargetMode="External" Id="rId30" /><Relationship Type="http://schemas.openxmlformats.org/officeDocument/2006/relationships/customXml" Target="../customXml/item1.xml" Id="rId48" /><Relationship Type="http://schemas.openxmlformats.org/officeDocument/2006/relationships/settings" Target="settings.xml" Id="rId3" /><Relationship Type="http://schemas.openxmlformats.org/officeDocument/2006/relationships/hyperlink" Target="https://www.centurylink.com/aboutus/legal/tariff-library.html" TargetMode="External" Id="rId12" /><Relationship Type="http://schemas.openxmlformats.org/officeDocument/2006/relationships/hyperlink" Target="https://www.centurylink.com/wholesale/pcat/resalegeneral.html" TargetMode="External" Id="rId17" /><Relationship Type="http://schemas.openxmlformats.org/officeDocument/2006/relationships/hyperlink" Target="https://www.centurylink.com/wholesale/pcat/resalecoacd.html" TargetMode="External" Id="rId25" /><Relationship Type="http://schemas.openxmlformats.org/officeDocument/2006/relationships/hyperlink" Target="https://www.centurylink.com/wholesale/pcat/resalegeneral.html" TargetMode="External" Id="rId33" /><Relationship Type="http://schemas.openxmlformats.org/officeDocument/2006/relationships/hyperlink" Target="https://usocfidfind.centurylink.com/" TargetMode="External" Id="rId38" /><Relationship Type="http://schemas.openxmlformats.org/officeDocument/2006/relationships/fontTable" Target="fontTable.xml" Id="rId46" /><Relationship Type="http://schemas.openxmlformats.org/officeDocument/2006/relationships/hyperlink" Target="https://www.centurylink.com/aboutus/legal/tariff-library.html" TargetMode="External" Id="rId20" /><Relationship Type="http://schemas.openxmlformats.org/officeDocument/2006/relationships/hyperlink" Target="https://www.centurylink.com/wholesale/clecs/provisioning.html" TargetMode="External" Id="rId41" /><Relationship Type="http://schemas.openxmlformats.org/officeDocument/2006/relationships/numbering" Target="numbering.xml" Id="rId1" /><Relationship Type="http://schemas.openxmlformats.org/officeDocument/2006/relationships/image" Target="media/image1.gif" Id="rId6" /><Relationship Type="http://schemas.microsoft.com/office/2020/10/relationships/intelligence" Target="intelligence2.xml" Id="R55556c73949a4af7" /><Relationship Type="http://schemas.openxmlformats.org/officeDocument/2006/relationships/hyperlink" Target="https://www.centurylink.com/wholesale/clecs/accountmanagers.html" TargetMode="External" Id="R68d4fc8905bd4b12" /><Relationship Type="http://schemas.openxmlformats.org/officeDocument/2006/relationships/hyperlink" Target="https://www.centurylink.com/wholesale/pcat/resalegeneral.html" TargetMode="External" Id="R0f2cc9c2b13b4d1e" /><Relationship Type="http://schemas.openxmlformats.org/officeDocument/2006/relationships/hyperlink" Target="https://www.centurylink.com/aboutus/legal/tariff-library.html" TargetMode="External" Id="R5978c35f6cfe4f2c" /><Relationship Type="http://schemas.openxmlformats.org/officeDocument/2006/relationships/hyperlink" Target="https://www.centurylink.com/wholesale/clecs/accountmanagers.html" TargetMode="External" Id="Rac472d373ace4af5" /><Relationship Type="http://schemas.openxmlformats.org/officeDocument/2006/relationships/hyperlink" Target="https://www.centurylink.com/wholesale/clecs/accountmanagers.html" TargetMode="External" Id="R2f069b96ae0e4b40" /><Relationship Type="http://schemas.openxmlformats.org/officeDocument/2006/relationships/hyperlink" Target="https://ease.lumen.com/" TargetMode="External" Id="Rf409fc42aa104742" /><Relationship Type="http://schemas.openxmlformats.org/officeDocument/2006/relationships/hyperlink" Target="https://ease.lumen.com/" TargetMode="External" Id="Ra27ae35d9a3b44ae" /><Relationship Type="http://schemas.openxmlformats.org/officeDocument/2006/relationships/hyperlink" Target="https://www.centurylink.com/wholesale/downloads/2012/120113/DNLD_Centrex_Line_Class_Codes_Job_Aid_01_13_12.doc" TargetMode="External" Id="R57b83c8ca0144589" /><Relationship Type="http://schemas.openxmlformats.org/officeDocument/2006/relationships/hyperlink" Target="https://www.centurylink.com/wholesale/clecs/accountmanagers.html" TargetMode="External" Id="Ref8004dfaf8d491b" /><Relationship Type="http://schemas.openxmlformats.org/officeDocument/2006/relationships/hyperlink" Target="https://www.centurylink.com/wholesale/clecs/customercontacts.html" TargetMode="External" Id="Rba0435696a5c44c1" /><Relationship Type="http://schemas.openxmlformats.org/officeDocument/2006/relationships/hyperlink" Target="https://www.centurylink.com/wholesale/training/coursecatalog.html" TargetMode="External" Id="R6d57f888cd884458" /><Relationship Type="http://schemas.openxmlformats.org/officeDocument/2006/relationships/hyperlink" Target="https://www.centurylink.com/wholesale/pcat/territory.html" TargetMode="External" Id="R5ca1bd74baab434c" /><Relationship Type="http://schemas.openxmlformats.org/officeDocument/2006/relationships/hyperlink" Target="https://www.centurylink.com/wholesale/clecs/cris.html" TargetMode="External" Id="Rba6dff67da774f00" /><Relationship Type="http://schemas.openxmlformats.org/officeDocument/2006/relationships/hyperlink" Target="https://www.centurylink.com/wholesale/clecs/ensemble.html" TargetMode="External" Id="R36a0af2128874f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6FEC9C6E-99B0-4B70-81B5-64AAE969B16E}"/>
</file>

<file path=customXml/itemProps2.xml><?xml version="1.0" encoding="utf-8"?>
<ds:datastoreItem xmlns:ds="http://schemas.openxmlformats.org/officeDocument/2006/customXml" ds:itemID="{6632E839-65DD-415F-A276-318612A83CB6}"/>
</file>

<file path=customXml/itemProps3.xml><?xml version="1.0" encoding="utf-8"?>
<ds:datastoreItem xmlns:ds="http://schemas.openxmlformats.org/officeDocument/2006/customXml" ds:itemID="{F504A2F1-85DE-4129-A8BE-362688C916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Underhill-Shopp, Shelli</cp:lastModifiedBy>
  <cp:revision>8</cp:revision>
  <dcterms:created xsi:type="dcterms:W3CDTF">2023-11-21T21:51:00Z</dcterms:created>
  <dcterms:modified xsi:type="dcterms:W3CDTF">2024-04-11T20:05:13Z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